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2DCF" w:rsidRDefault="00E52DCF">
      <w:pPr>
        <w:rPr>
          <w:rtl/>
        </w:rPr>
      </w:pPr>
    </w:p>
    <w:p w:rsidR="00E52D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823" inset="0,0,0,0">
              <w:txbxContent>
                <w:p w:rsidR="00E52DCF" w:rsidRDefault="00E52DCF">
                  <w:r>
                    <w:rPr>
                      <w:rtl/>
                    </w:rPr>
                    <w:t>84                                           ספר החוקים 792                   י"ג בשבט התשל"ו 15.01.1976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4" o:spid="_x0000_s1026" type="#_x0000_t202" style="position:absolute;left:0;text-align:left;margin-left:99.05pt;margin-top:299.8pt;width:397pt;height:136.05pt;z-index:6;mso-position-horizontal-relative:page;mso-position-vertical-relative:page" stroked="f">
            <v:textbox style="mso-next-textbox:#_x0000_s13824" inset="0,0,0,0">
              <w:txbxContent>
                <w:p w:rsidR="00E52DCF" w:rsidRDefault="00E52DCF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נתקגל בכנסת ביום ד' בשבט תשל"ו (6 בינואר 1976); הצעת החוק ודברי הסבר פורסמו בה"ח 1223, תשל''ו,</w:t>
                  </w:r>
                </w:p>
                <w:p w:rsidR="00E52DCF" w:rsidRDefault="00E52DCF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152.</w:t>
                  </w:r>
                </w:p>
                <w:p w:rsidR="00E52DCF" w:rsidRPr="00E52DCF" w:rsidRDefault="00E52DCF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תשל''ה, עמי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5" o:spid="_x0000_s1027" type="#_x0000_t202" style="position:absolute;left:0;text-align:left;margin-left:105.2pt;margin-top:222.4pt;width:118.6pt;height:43.35pt;z-index:5;mso-position-horizontal-relative:page;mso-position-vertical-relative:page" stroked="f">
            <v:textbox style="mso-next-textbox:#_x0000_s13825" inset="0,0,0,0">
              <w:txbxContent>
                <w:p w:rsidR="00E52DCF" w:rsidRDefault="00E52DCF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52DCF" w:rsidRDefault="00E52DCF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6" o:spid="_x0000_s1028" type="#_x0000_t202" style="position:absolute;left:0;text-align:left;margin-left:244.35pt;margin-top:228.55pt;width:83.55pt;height:34.05pt;z-index:4;mso-position-horizontal-relative:page;mso-position-vertical-relative:page" stroked="f">
            <v:textbox style="mso-next-textbox:#_x0000_s13826" inset="0,0,0,0">
              <w:txbxContent>
                <w:p w:rsidR="00E52DCF" w:rsidRDefault="00E52DC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52DCF" w:rsidRDefault="00E52DC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7" o:spid="_x0000_s1029" type="#_x0000_t202" style="position:absolute;left:0;text-align:left;margin-left:393.85pt;margin-top:254.3pt;width:89.9pt;height:37.2pt;z-index:3;mso-position-horizontal-relative:page;mso-position-vertical-relative:page" stroked="f">
            <v:textbox style="mso-next-textbox:#_x0000_s13827" inset="0,0,0,0">
              <w:txbxContent>
                <w:p w:rsidR="00E52DCF" w:rsidRDefault="00E52DC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52DCF" w:rsidRDefault="00E52DCF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8" o:spid="_x0000_s1030" type="#_x0000_t202" style="position:absolute;left:0;text-align:left;margin-left:83.6pt;margin-top:121.45pt;width:477.4pt;height:92.65pt;z-index:2;mso-position-horizontal-relative:page;mso-position-vertical-relative:page" stroked="f">
            <v:textbox style="mso-next-textbox:#_x0000_s1382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3"/>
                    <w:gridCol w:w="1257"/>
                  </w:tblGrid>
                  <w:tr w:rsidR="00E52DCF" w:rsidRPr="00E52DCF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E52DCF" w:rsidRDefault="00E52DC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9 לפקודת מס הכנסה 1, האמור בפסקה (20) יסומן "(א)" ואחריו יבוא:</w:t>
                        </w:r>
                      </w:p>
                      <w:p w:rsidR="00E52DCF" w:rsidRDefault="00E52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ארוחות שקיבל עובד ממעבידו במקום העבודה, או הנחות</w:t>
                        </w:r>
                      </w:p>
                      <w:p w:rsidR="00E52DCF" w:rsidRPr="00E52DCF" w:rsidRDefault="00E52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ממחיריהן, בשווי כולל שאינו עולה על 1,440 לירות לשנה."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E52DCF" w:rsidRPr="00E52DCF" w:rsidRDefault="00E52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E52DCF" w:rsidRPr="00E52DCF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E52DCF" w:rsidRPr="00E52DCF" w:rsidRDefault="00E52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סעיף 1 מיום כ"ב בתמוז תשל"ה (1 ביולי 1975).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E52DCF" w:rsidRPr="00E52DCF" w:rsidRDefault="00E52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52DCF" w:rsidRDefault="00E52D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29" o:spid="_x0000_s1031" type="#_x0000_t202" style="position:absolute;left:0;text-align:left;margin-left:130.9pt;margin-top:86.4pt;width:313.65pt;height:29.9pt;z-index:1;mso-position-horizontal-relative:page;mso-position-vertical-relative:page" stroked="f">
            <v:textbox style="mso-next-textbox:#_x0000_s13829" inset="0,0,0,0">
              <w:txbxContent>
                <w:p w:rsidR="00E52DCF" w:rsidRPr="00E52DCF" w:rsidRDefault="00E52DCF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מס הכנסה (מס' 23), תשל"ו-1976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2D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6D21DE-6686-46F5-ACAA-F781FC8D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2D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