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2971" w:rsidRDefault="00C72971">
      <w:pPr>
        <w:rPr>
          <w:rtl/>
        </w:rPr>
      </w:pPr>
    </w:p>
    <w:p w:rsidR="00C729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953" inset="0,0,0,0">
              <w:txbxContent>
                <w:p w:rsidR="00803AEF" w:rsidRDefault="00803AEF">
                  <w:r>
                    <w:rPr>
                      <w:rtl/>
                    </w:rPr>
                    <w:t>52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54" o:spid="_x0000_s1026" type="#_x0000_t202" style="position:absolute;left:0;text-align:left;margin-left:104.8pt;margin-top:660.75pt;width:370.05pt;height:75.05pt;z-index:3;mso-position-horizontal-relative:page;mso-position-vertical-relative:page" stroked="f">
            <v:textbox style="mso-next-textbox:#_x0000_s13954" inset="0,0,0,0">
              <w:txbxContent>
                <w:p w:rsidR="00803AEF" w:rsidRDefault="00803AE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</w:t>
                  </w:r>
                  <w:r>
                    <w:rPr>
                      <w:rtl/>
                    </w:rPr>
                    <w:tab/>
                    <w:t xml:space="preserve"> נתקנל בכנסת ביום ה' בשבט תש"ם (23 בינואר 1980); הצעת החוק ודברי הסבר פורסמו בה"ח 1424, תש"ם,.</w:t>
                  </w:r>
                </w:p>
                <w:p w:rsidR="00803AEF" w:rsidRDefault="00803AE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עמ' 52.</w:t>
                  </w:r>
                </w:p>
                <w:p w:rsidR="00803AEF" w:rsidRDefault="00803AE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תש"ט, עמי 38.</w:t>
                  </w:r>
                </w:p>
                <w:p w:rsidR="00803AEF" w:rsidRPr="00C72971" w:rsidRDefault="00803AEF">
                  <w:pPr>
                    <w:pStyle w:val="OCRStyle1"/>
                    <w:ind w:left="4039"/>
                  </w:pPr>
                  <w:r>
                    <w:rPr>
                      <w:rtl/>
                    </w:rPr>
                    <w:t>ספר החוקים 958, י''ג בשבט תש''ם, 31.1.1980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55" o:spid="_x0000_s1027" type="#_x0000_t202" style="position:absolute;left:0;text-align:left;margin-left:99.65pt;margin-top:94.3pt;width:458.75pt;height:566.5pt;z-index:2;mso-position-horizontal-relative:page;mso-position-vertical-relative:page" stroked="f">
            <v:textbox style="mso-next-textbox:#_x0000_s1395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9"/>
                    <w:gridCol w:w="1284"/>
                    <w:gridCol w:w="1266"/>
                  </w:tblGrid>
                  <w:tr w:rsidR="00803AEF" w:rsidRPr="00C7297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03AEF" w:rsidRDefault="00803AE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9 לפקודת מס הכנסה 1 (להלן - הפקודה) 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המלה "או" שאחרי "רשות מקומית" - תימחק, ואחרי "על-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מפעל הפיס" יבוא "או על ידי מוסד ציבור שהוא קופה לגמילות חסדים";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(14) (ב)' כמקום "000'100 לירות" יבוא "500,000 לירות לכל</w:t>
                        </w:r>
                      </w:p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03AEF" w:rsidRPr="00C7297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130 (א) לפקודה 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"לשיטת ניהול הפנקסים" יבוא "לרבות חיוב הנישום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ממי שאתו הוא מקיים קשר עסקי כלשהו למסור לנישום את פרטיו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האישיים ולהזדהות" ובסופו יבוא "ואולם ביטולן של הוראות או קביעת הוראות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מקלות יכול שייכנסו לתקפן לפני תום שלושה חדשים מיום פרסומן";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הנציב רשאי' לפי בקשת נישום שהוא בעל עסק זעיר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145 א' ולאחר קבלת חוות דעתה של ועדה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לענין זה' לפוטרו מחובת ניהול פנקסים אם נתקיימו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הנישום דרישות שקבע הנציב בכללים שפורסמו ברשו-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מות' בדבר מצב גופני או נפשי או אנאלפבתיות' שבגללם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הנישום יכול למלא את חובת ניהול הפנקסים; הודעה על</w:t>
                        </w:r>
                      </w:p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של ועדה שמונתה לענין פסקה זו תפורסם ברשומות."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130</w:t>
                        </w:r>
                      </w:p>
                    </w:tc>
                  </w:tr>
                  <w:tr w:rsidR="00803AEF" w:rsidRPr="00C7297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134 לפקודה' אחרי "לעסוק במשלח-יד" יבוא "או החל לנהל את עסקו או</w:t>
                        </w:r>
                      </w:p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משלח-ידו במקום נוסף או במקום אחר".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</w:tr>
                  <w:tr w:rsidR="00803AEF" w:rsidRPr="00C7297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4* בסעיף 135 לפקודה 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(1)/ המלים "תוך מועד שיפורש בהודעה" - יימחקו, ובמקום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"באותו מועד דו"ח כאמור" יבוא "את הדו"ח במועד שבו חייב אישה להגיש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כאמור? כל דו"ח לפי פסקה זו יימסר לפקיד השומה במועד שפורש בהו-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ובלבד שלגבי דו"ח על הון לא ייקבע מועד שהוא לפני תום 120 יום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שהצהרת ההון צריכה להתייחס אליו או מיום הדרישה' לפי המאוחר";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(3)' במקום "כאמור בפסקה (2)" יבוא "כאמור בפסקאות (1)</w:t>
                        </w:r>
                      </w:p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(2)".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135</w:t>
                        </w:r>
                      </w:p>
                    </w:tc>
                  </w:tr>
                  <w:tr w:rsidR="00803AEF" w:rsidRPr="00C72971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135 לפקודה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135א</w:t>
                        </w:r>
                      </w:p>
                    </w:tc>
                  </w:tr>
                  <w:tr w:rsidR="00803AEF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135א. (א) בעל עסק או משלח-יד חייב' אם דרש זאת ממנו פקיד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השומה' למסור לפקיד השומה ידיעות ומסמכים בנוגע לקשריו העסקיים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ספקיו' לקוחותיו או מי שיש לו אתו קשרים עסקיים, אף-על-פי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שידיעות ומסמכים אלה אינם דרושים לבירור הכנסתו הוא; ואולם אם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לפקיד השומה תוך 15 יום מיום קבלת הדרישה' כי הדבר כרוך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מנהלית רבה, חייב הוא לאפשר לפקיד השומה לאסוף בעצמו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הידיעות והמסמכים האמורים.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לדרוש</w:t>
                        </w:r>
                      </w:p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על</w:t>
                        </w:r>
                      </w:p>
                      <w:p w:rsidR="00803AEF" w:rsidRPr="00C72971" w:rsidRDefault="00803A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 ולקוחות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03AEF" w:rsidRDefault="00803A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03AEF" w:rsidRDefault="00803A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56" o:spid="_x0000_s1028" type="#_x0000_t202" style="position:absolute;left:0;text-align:left;margin-left:139.25pt;margin-top:64.2pt;width:313.25pt;height:24.95pt;z-index:1;mso-position-horizontal-relative:page;mso-position-vertical-relative:page" stroked="f">
            <v:textbox style="mso-next-textbox:#_x0000_s13956" inset="0,0,0,0">
              <w:txbxContent>
                <w:p w:rsidR="00803AEF" w:rsidRPr="00C72971" w:rsidRDefault="00803AEF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(מסי 37), תש"ם-1980 .</w:t>
                  </w:r>
                </w:p>
              </w:txbxContent>
            </v:textbox>
            <w10:wrap anchorx="page" anchory="page"/>
          </v:shape>
        </w:pict>
      </w:r>
    </w:p>
    <w:p w:rsidR="003D5853" w:rsidRDefault="003D5853">
      <w:pPr>
        <w:rPr>
          <w:rtl/>
        </w:rPr>
      </w:pPr>
      <w:r>
        <w:rPr>
          <w:rtl/>
        </w:rPr>
        <w:br w:type="page"/>
      </w:r>
    </w:p>
    <w:p w:rsidR="003D5853" w:rsidRDefault="00000000">
      <w:pPr>
        <w:rPr>
          <w:rtl/>
        </w:rPr>
      </w:pPr>
      <w:r>
        <w:pict>
          <v:shape id="_x0000_s139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957" inset="0,0,0,0">
              <w:txbxContent>
                <w:p w:rsidR="00803AEF" w:rsidRDefault="00803AEF">
                  <w:r>
                    <w:rPr>
                      <w:rtl/>
                    </w:rPr>
                    <w:t>53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58" o:spid="_x0000_s1030" type="#_x0000_t202" style="position:absolute;left:0;text-align:left;margin-left:374.9pt;margin-top:715.9pt;width:156.6pt;height:19.8pt;z-index:6;mso-position-horizontal-relative:page;mso-position-vertical-relative:page" stroked="f">
            <v:textbox style="mso-next-textbox:#_x0000_s13958" inset="0,0,0,0">
              <w:txbxContent>
                <w:p w:rsidR="00803AEF" w:rsidRDefault="00803A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959" o:spid="_x0000_s1031" type="#_x0000_t202" style="position:absolute;left:0;text-align:left;margin-left:80.45pt;margin-top:71.05pt;width:453.6pt;height:639.75pt;z-index:5;mso-position-horizontal-relative:page;mso-position-vertical-relative:page" stroked="f">
            <v:textbox style="mso-next-textbox:#_x0000_s1395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5718"/>
                    <w:gridCol w:w="1371"/>
                  </w:tblGrid>
                  <w:tr w:rsidR="00803AE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אין בו כדי לחייב עורך דין, רופא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פסיכולוג לגלות ידיעות או מסמכים שלגביהם הוא חייב בשמירת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לפי כל דין."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03AEF" w:rsidRPr="003D585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140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140 לפקודה, אחרי "חוק בנק ישראל' תשי"ד-1954" יבוא "עובד שנדרש</w:t>
                        </w:r>
                      </w:p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יספק את הפרטים תוך 30 יום מיום הדרישה או במועד אחר שצויין בדרישה".</w:t>
                        </w:r>
                      </w:p>
                    </w:tc>
                  </w:tr>
                  <w:tr w:rsidR="00803AEF" w:rsidRPr="003D585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144א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144 לפקודה יבוא:</w:t>
                        </w:r>
                      </w:p>
                    </w:tc>
                  </w:tr>
                  <w:tr w:rsidR="00803AEF" w:rsidRPr="003D585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144א. נישום המגיש לבית משפט תובענה המתבססת על גובה הכנסתו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כלשהו ימציא העתק ממנה לפקיד השומה שאצלו מתנהל תיקו,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אין לו תיק - ימציא את ההעתק לנציב מס הכנסה."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"המצאת העתק של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לפקיד</w:t>
                        </w:r>
                      </w:p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</w:t>
                        </w:r>
                      </w:p>
                    </w:tc>
                  </w:tr>
                  <w:tr w:rsidR="00803AEF" w:rsidRPr="003D585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145 לפקודה' במקום סעיף קטן (א) יבוא: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'/א) (1) מסר אדם דו"ח לפי סעיף 131' יראו את הדו"ח כקביעת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כידי אותו אדם (להלן - שומה עצמית) ופקיד השומה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לו הודעה בדבר סכום המס שהוא חייב בו על פי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הדו"ח; דין הודעה כאמור כדין הודעת שומה לפי סעיף 149.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השומה רשאי' תוך ארבע שנים מתום שנת המס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נמסר לו הדו"ח' לבדוק אותו ולעשות אחת מאלה: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לאשר את השומה העצמית;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לקבוע לפי מיטב שפיטתו את סכום הכנסתו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האדם ולשום אותו בהתאם לכך. אם יש לו</w:t>
                        </w:r>
                      </w:p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להניח שהדו"ח איננו נכון."</w:t>
                        </w:r>
                      </w:p>
                    </w:tc>
                  </w:tr>
                  <w:tr w:rsidR="00803AEF" w:rsidRPr="003D585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145ב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145ב (א) לפקודה -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(1)' במקום "סבירה" יבוא "מספקת" ובמקום "לבית המשפט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המחוזי" יבוא "כאילו היתה צו לפי סעיף 152 (ב)' ובלבד שהמועד להגשת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יהיה 60 יום";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בפסקה (2) יסומן (2) (א) ובה' אחרי "בשנת מס" יבוא "אחת' או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עשר חדשים רצופים בשתי שנות מס"' ובמקום הסיפה המתחילה במלים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"גם בשתי שנות המס שקדמו" יבוא "אינם קבילים גם בשתי שנות המס שקדמו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שבה לא רשם פעמיים תקבול כאמור' או גם בשנת המס שקדמה לשנה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שבתוך שנים עשר החדשים שבהם לא רשם פעמיים תקבול כאמור'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דו"חותיו נתקבלו והשומות נערכו לפיהם, זולת אם שוכנע פקיד השומה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היתה סיבה מספקת לאי רישום; שומה מתוקנת לשנות המס כאמור בעקבות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רישום התקבולים יכול שתיעשה בידי פקיד השומה ויראו אותה כאילו היתה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152 (ב)";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פסקת משנה (2) (א) האמורה יבוא: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החלטת פקיד השומה שלא לקבל את הסיבה לאי רישום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כמספקת' ניתן לערער יחד עם הערעור על השומות שנערכו בעקבות אי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התקבולים; לא קיבל בית המשפט את הערעור לענין ההחלטה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אך קיבל את הערעור על השומות' במלואו' לגבי קביעת פקיד</w:t>
                        </w:r>
                      </w:p>
                      <w:p w:rsidR="00803AEF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בשל אי רישום התקבולים' לא תחול חזקת אי הקבילות האמורה</w:t>
                        </w:r>
                      </w:p>
                      <w:p w:rsidR="00803AEF" w:rsidRPr="003D5853" w:rsidRDefault="00803A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השנים שקדמו לשנה שכה נתגלה אי רישום התקבול."</w:t>
                        </w:r>
                      </w:p>
                    </w:tc>
                  </w:tr>
                </w:tbl>
                <w:p w:rsidR="00803AEF" w:rsidRDefault="00803A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7689" w:rsidRDefault="00317689">
      <w:pPr>
        <w:rPr>
          <w:rtl/>
        </w:rPr>
      </w:pPr>
      <w:r>
        <w:rPr>
          <w:rtl/>
        </w:rPr>
        <w:br w:type="page"/>
      </w:r>
    </w:p>
    <w:p w:rsidR="00317689" w:rsidRDefault="00000000">
      <w:pPr>
        <w:rPr>
          <w:rtl/>
        </w:rPr>
      </w:pPr>
      <w:r>
        <w:pict>
          <v:shape id="_x0000_s1396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960" inset="0,0,0,0">
              <w:txbxContent>
                <w:p w:rsidR="00803AEF" w:rsidRDefault="00803AEF">
                  <w:r>
                    <w:rPr>
                      <w:rtl/>
                    </w:rPr>
                    <w:t>54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61" o:spid="_x0000_s1033" type="#_x0000_t202" style="position:absolute;left:0;text-align:left;margin-left:109.95pt;margin-top:718pt;width:154.25pt;height:19.8pt;z-index:9;mso-position-horizontal-relative:page;mso-position-vertical-relative:page" stroked="f">
            <v:textbox style="mso-next-textbox:#_x0000_s13961" inset="0,0,0,0">
              <w:txbxContent>
                <w:p w:rsidR="00803AEF" w:rsidRDefault="00803A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962" o:spid="_x0000_s1034" type="#_x0000_t202" style="position:absolute;left:0;text-align:left;margin-left:113.5pt;margin-top:70.55pt;width:450.25pt;height:640.55pt;z-index:8;mso-position-horizontal-relative:page;mso-position-vertical-relative:page" stroked="f">
            <v:textbox style="mso-next-textbox:#_x0000_s139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225"/>
                  </w:tblGrid>
                  <w:tr w:rsidR="00803AEF" w:rsidRPr="0031768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173א (א)(1)  לפקודה' אחרי "שאינה משמשת לעסקו" יבוא "או למשלח-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173א</w:t>
                        </w:r>
                      </w:p>
                    </w:tc>
                  </w:tr>
                  <w:tr w:rsidR="00803AEF" w:rsidRPr="0031768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כסעיף 175 (ב) לפקודה, אחרי "באותה שנה אילולא" יבוא "חולק הדיבידנד או".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175</w:t>
                        </w:r>
                      </w:p>
                    </w:tc>
                  </w:tr>
                  <w:tr w:rsidR="00803AEF" w:rsidRPr="0031768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03AEF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180 (ב) (1) לפקודה' אחרי "בתוך שנת המס" יבוא "- ולענין זה רשאי שר</w:t>
                        </w:r>
                      </w:p>
                      <w:p w:rsidR="00803AEF" w:rsidRPr="00317689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 שיעור שבו יוגדל סכום המס האמור -".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</w:tr>
                  <w:tr w:rsidR="00803AEF" w:rsidRPr="0031768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03AEF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187 לפקודה -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(1)' במקום "4,000 לירות" יבוא "8.000 לירות";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יבואן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(1&gt; על סכומי מס שהיתה חובה לנכותם ולא נוכו או שנוכו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הועברו לפקיד השומה במועד שנקבע לכך, יוטלו על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בניכוי הפרשי הצמדה וריבית כמשמעותם בסעיף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 א (א)' בעד התקופה המתחילה בתום שבועיים מהיום שבו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חייב להעביר את הסכומים שניכה ולא העבירם או שהיה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להעביר אילו ניכה במועד ועד להעברתם לפקיד השומה;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הסכום החייב בניכוי איננו מתייחס למועד מסויים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ובשל כך נקבע כסכום כולל לתקופה מסויימת' יוטלו הפרשי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והריבית בעד התקופה המתחילה במחצית התקופה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הוכיח החייב בניכוי כי מי שמהכנסתו צריך היה לנכות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שלא נוכו' כלל את הסכומים האמורים בדו"ח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הכנסתו, יבוא במקום מועד ההעברה של הסכומים לפקיד</w:t>
                        </w:r>
                      </w:p>
                      <w:p w:rsidR="00803AEF" w:rsidRPr="00317689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- תום שנת המס שאליה מתייחס הדו"ח האמור."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/יקון סעיף 187</w:t>
                        </w:r>
                      </w:p>
                    </w:tc>
                  </w:tr>
                  <w:tr w:rsidR="00803AEF" w:rsidRPr="0031768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03AEF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כסעיף 188 לפקודה -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"500 לירות" יבוא "000'1 לירות";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"25%" יבוא "36%" ובמקום "יוחזר לו העודף"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"יוחזר לו הסכום העודף על 36% או על 000' 1 לירות לכל חודש של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פיגור, לפי הנמוך שביניהם";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(ג)' במקום "500 לירות" יבוא "000'1 לירות";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(ד)' בפסקה (1)' במקום "500" יבוא "000'1"; בפסקה (2),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"1,000" יבוא "2,000"; ובפסקה (3), במקום "2,000" יבוא "4,000";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(ו) יבוא: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לא הגיש אדם במועד דו"ח על הון ונכסים, שנדרש להגישו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135 (1)' יוטל עליו קנס של 2,000 לירות לחודש בשלושת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הראשונים לפיגור ו-000'4 לירות לחודש מהחודש הרביעי, אך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מ-50,000 לירות, ובלבד שאם התברר כי היה גידול הון שאין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הסבר המניח את הדעת יהיה הקנס לפי הגבוה מבין שבי אלה; סכום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5% מאותו חלק מסכום ההון שפקיד השומה לא שוכנע כי יש</w:t>
                        </w:r>
                      </w:p>
                      <w:p w:rsidR="00803AEF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הסבר כאמור אשר איבו עולה על מיליון לירות ו-100/0 מסכום ההון</w:t>
                        </w:r>
                      </w:p>
                      <w:p w:rsidR="00803AEF" w:rsidRPr="00317689" w:rsidRDefault="00803A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העולה על מיליון לירות."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03AEF" w:rsidRPr="00317689" w:rsidRDefault="00803AE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188</w:t>
                        </w:r>
                      </w:p>
                    </w:tc>
                  </w:tr>
                </w:tbl>
                <w:p w:rsidR="00803AEF" w:rsidRDefault="00803A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86776" w:rsidRDefault="00686776">
      <w:pPr>
        <w:rPr>
          <w:rtl/>
        </w:rPr>
      </w:pPr>
      <w:r>
        <w:rPr>
          <w:rtl/>
        </w:rPr>
        <w:br w:type="page"/>
      </w:r>
    </w:p>
    <w:p w:rsidR="00686776" w:rsidRDefault="00000000">
      <w:pPr>
        <w:rPr>
          <w:rtl/>
        </w:rPr>
      </w:pPr>
      <w:r>
        <w:pict>
          <v:shape id="_x0000_s1396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963" inset="0,0,0,0">
              <w:txbxContent>
                <w:p w:rsidR="00803AEF" w:rsidRDefault="00803AEF">
                  <w:r>
                    <w:rPr>
                      <w:rtl/>
                    </w:rPr>
                    <w:t>55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64" o:spid="_x0000_s1036" type="#_x0000_t202" style="position:absolute;left:0;text-align:left;margin-left:400.25pt;margin-top:714.15pt;width:157.6pt;height:19.8pt;z-index:12;mso-position-horizontal-relative:page;mso-position-vertical-relative:page" stroked="f">
            <v:textbox style="mso-next-textbox:#_x0000_s13964" inset="0,0,0,0">
              <w:txbxContent>
                <w:p w:rsidR="00803AEF" w:rsidRDefault="00803A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965" o:spid="_x0000_s1037" type="#_x0000_t202" style="position:absolute;left:0;text-align:left;margin-left:103.25pt;margin-top:73.65pt;width:453.6pt;height:632.8pt;z-index:11;mso-position-horizontal-relative:page;mso-position-vertical-relative:page" stroked="f">
            <v:textbox style="mso-next-textbox:#_x0000_s139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5647"/>
                    <w:gridCol w:w="1379"/>
                  </w:tblGrid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191ג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191ב לפקודה יבוא: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191ג. נישום החייב על פי הוראות הנציב מכות סעיף 130 לרשום, לגבי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קונה ששילם במזומנים, את פרטי זהותו על פי תעודה שהציג, ולא רשם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או שרשם פרטים בלתי נכונים, יוטל עליו קנס של 5% מסכום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שלגביה הפר הוראה כאמור או קנס של 500 לירות' לפי הגבוה."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על רישום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כוזב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192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192 לפקודה' במקום "ו-187" יבוא "187 ו-190"' במקום "ו-191א" יבוא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"191א ו-191ג" ובסופו יבוא "ורשאי הנציב' על פי שיקול דעתו המוחלט' להקטין או לוותר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אם הוכח להנחת דעתו כי הנישום לא ידע את סכום המס המדוייק המגיע ממנו בטרם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את הדו"ח; ואולם הנציב לא יהא רשאי להקטין את שיעור הריבית או הפרשי הצמדה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לפי סעיפים 186' 187 ו-190 בשל כך בלבד שהנישום שילם את מקדמותיו כדין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שהמס נוכה ממנו כדין, או ששילם את המס המגיע ממנו על פי הדו"ח עם הגשתו".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סימן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אחרי סעיף 195 לפקודה יבוא: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ה': זקיפת תשלומיו של נישום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195א. נישום ששילם סכום כלשהו על חשבון סכומים שונים שהוא חייב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על פי פקודה זו ולא פירש לסילוק איזה מחובותיו האמורים נועד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ששילם, ייזקף התשלום כנגד סכום מס שהוא חייב בו לפני ריבית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03AEF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זקיפת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215א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215 לפקודה יבוא: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215א. (א) אדם שפתח עסק או החל לעסוק במשלח-יד' ולא הודיע על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במועד לפקיד השומה ואף לא הגיש במועד את הדו"ח השנתי הראשון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עליו להגיש לאחר האירועים האמורים, דינו - מאסר שלוש שנים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500,000 לירות ופי אחד וחצי מסכום המס שנתחייב בו,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שפתח עסק במקום נוסף או החל לנהל משלח-יד במקום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או ששינה את מקום עסקו או מקום משלח-ידו, ולא הודיע על כך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לפקיד השומה ואף לא הגיש במועד את הדו"ח השנתי הראשון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עליו להגיש לאחר האירועים האמורים, דינו - מאסר שמונה עשר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250,000 לירות ופי אחד וחצי מסכום המס שנתחייב בו."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הודעה על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התחלת התעסקות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על שינוי בה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216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216 לפקודה' בסוף פסקה (7) יבוא "לא נרשם התקבול בידי עובדו של הנישום,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בעבירה העובד ויאשם בה גם הנישום אם לא הוכיח שהעבירה נעברה שלא בידיעתו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ושהוא נקט בכל האמצעים הסבירים להבטחת מניעת העבירה".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220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220 לפקודה' במקום "000'200 לירות ופי אחד וחצי" יבוא "1,000,000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ופי שניים" ובמקום "או שהתכוון להעלים" יבוא "שהתכוון להעלים או שעזר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להעלים".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הוספת סעיף 220א 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803AEF" w:rsidRPr="00686776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אחרי סעיף 220 לפקודה יבוא:</w:t>
                        </w:r>
                      </w:p>
                    </w:tc>
                  </w:tr>
                  <w:tr w:rsidR="00803AEF" w:rsidRPr="0068677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220א, לענין קנס על פי חלק זה או חלק י'' שבסיסו הוא סכום הכנסה,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יוגדל הבסיס לפי שיעור העליה של מדד המחירים לצרכן בין המדד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שהתפרסם לפני תום שנת המס שאותו בסיס מתייחס אליה לבין</w:t>
                        </w:r>
                      </w:p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האחרון שהתפרסם לפני הטלת הקנס."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03AEF" w:rsidRDefault="00803A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 הסכום</w:t>
                        </w:r>
                      </w:p>
                      <w:p w:rsidR="00803AEF" w:rsidRPr="00686776" w:rsidRDefault="00803AE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שעליו מוטל קנס</w:t>
                        </w:r>
                      </w:p>
                    </w:tc>
                  </w:tr>
                </w:tbl>
                <w:p w:rsidR="00803AEF" w:rsidRDefault="00803A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95645" w:rsidRDefault="00995645">
      <w:pPr>
        <w:rPr>
          <w:rtl/>
        </w:rPr>
      </w:pPr>
      <w:r>
        <w:rPr>
          <w:rtl/>
        </w:rPr>
        <w:br w:type="page"/>
      </w:r>
    </w:p>
    <w:p w:rsidR="00995645" w:rsidRDefault="00000000">
      <w:pPr>
        <w:rPr>
          <w:rtl/>
        </w:rPr>
      </w:pPr>
      <w:r>
        <w:pict>
          <v:shape id="_x0000_s1396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966" inset="0,0,0,0">
              <w:txbxContent>
                <w:p w:rsidR="00803AEF" w:rsidRDefault="00803AEF">
                  <w:r>
                    <w:rPr>
                      <w:rtl/>
                    </w:rPr>
                    <w:t>56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67" o:spid="_x0000_s1039" type="#_x0000_t202" style="position:absolute;left:0;text-align:left;margin-left:89pt;margin-top:677.4pt;width:379.55pt;height:57.6pt;z-index:15;mso-position-horizontal-relative:page;mso-position-vertical-relative:page" stroked="f">
            <v:textbox style="mso-next-textbox:#_x0000_s13967" inset="0,0,0,0">
              <w:txbxContent>
                <w:p w:rsidR="00803AEF" w:rsidRPr="00995645" w:rsidRDefault="00803AEF">
                  <w:pPr>
                    <w:pStyle w:val="OCRStyle5"/>
                    <w:ind w:left="288"/>
                  </w:pPr>
                  <w:r>
                    <w:rPr>
                      <w:rtl/>
                    </w:rPr>
                    <w:t>2 ס"ח תשל"ח, עא' 216.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68" o:spid="_x0000_s1040" type="#_x0000_t202" style="position:absolute;left:0;text-align:left;margin-left:86.4pt;margin-top:73.9pt;width:462.15pt;height:603.3pt;z-index:14;mso-position-horizontal-relative:page;mso-position-vertical-relative:page" stroked="f">
            <v:textbox style="mso-next-textbox:#_x0000_s139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153"/>
                    <w:gridCol w:w="1422"/>
                  </w:tblGrid>
                  <w:tr w:rsidR="00803AEF" w:rsidRPr="0099564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228 לפקודה יבוא'.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228א</w:t>
                        </w:r>
                      </w:p>
                    </w:tc>
                  </w:tr>
                  <w:tr w:rsidR="00803AEF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228א. הנציג רשאי לפרסם אחת לשנה רשימה של כל הנישומים שהור-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 בשנה הקודמת בפסק דין חלוט בעבירה על פי סעיף 220; פרסום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ייעשה בשני עתונים יומיים לפחות."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רשימת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עבריינים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03AEF" w:rsidRPr="0099564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.אחרי סעיף 230 לפקודה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230א</w:t>
                        </w:r>
                      </w:p>
                    </w:tc>
                  </w:tr>
                  <w:tr w:rsidR="00803AEF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230א. נדרש אדם כדין, לפחות פעמיים, שביניהן חלפו 30 יום אך לא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משנה' להתייצב לפני פקיד השומה ולא עשה כן, ולא הודיע לפקיד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על סיבה סבירה לאי-התייצבותו, רשאי שופט או רשם של בית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שלום, לפי בקשת פקיד השומה' ליתן צו המחייב אותו להתייצב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פקיד השומה במועד ובמקום שצויינו בצו."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התייצבות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03AEF" w:rsidRPr="0099564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לגבי גידול הון על פי הצהרות הון שיוגשו תוך שנה מיום פרסומו של חוק זה ייקרא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223 (2) לפקודה כאילו במקום "חמש שנים" נאמר בו "שבע שנים".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803AEF" w:rsidRPr="0099564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לתיקון פקודת מס הכנסה (מס' 32)' תשל"ח-21978, בסעיף 56 (ו)' במקום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שאם התחיל הנישום לנהל סרט" יבוא "ובלבד שאם הזמין הנישום" ואחרי "(1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1979)" יבוא "והתחיל לנהל סרט קופה רושמת לא יאוחר מיום ג' בניסן תשל"ט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1979)".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32)</w:t>
                        </w:r>
                      </w:p>
                    </w:tc>
                  </w:tr>
                  <w:tr w:rsidR="00803AEF" w:rsidRPr="0099564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תחולתו של סעיף 1 לגבי שנת המס 1979 ואילך.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7 לגבי תובענות שיוגשו החל מיום ט"ו בניסן תש"ם (1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1980).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8 לגבי דו"חות המתייחסים לשנת 1979 ואילך.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9 (2) לגבי מי שאי הרישום שלאחר אזהרת פקיד השומה היה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פרסומו של חוק זה.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11 לגבי מקדמות שיש לשלמן בשנת המס 1979 ואילך.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12 לגבי מקדמות לשנת 1980 ואילך.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(1) תחולתו של סעיף 13 (1) על ריבית המשתלמת לגבי שנת המס 1979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תחולתו של סעיף 13 (2) לגבי ניכויים החל מיום ט"ו בניסן תש"ם (1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1980); לענין זה יראו ניכויים שהיתה חובה להעבירם לפקיד השומה'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לבצעם, לפני המועד האמור כאילו המועד לביצוע חובת הניכוי הוא כמועד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(1) תחולתן של ההוראות המתייחסות לסכומים הקצובים שבסעיף 14(1)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(4) מיום ט"ו בניסן תש"ם (1 באפריל 1980).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תחולתו של סעיף 14 (5) לגבי דו"חות שהוגשו ביום ד' בניסן תשל"ט (1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1979) או אחריו, ואולם לענין הקנס החדשי והקנס המינימלי ייחשב</w:t>
                        </w:r>
                      </w:p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 מיום תום שלושה חדשים מיום פרסומו של חוק זה.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גט) תחילתו של סעיף 15 ביום ט"ו בניסן תש"ם (1 באפריל 1980).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03AEF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803AEF" w:rsidRPr="00995645" w:rsidRDefault="00803A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803AEF" w:rsidRDefault="00803A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03AEF" w:rsidRDefault="00803AEF">
      <w:pPr>
        <w:rPr>
          <w:rtl/>
        </w:rPr>
      </w:pPr>
      <w:r>
        <w:rPr>
          <w:rtl/>
        </w:rPr>
        <w:br w:type="page"/>
      </w:r>
    </w:p>
    <w:p w:rsidR="00803AEF" w:rsidRDefault="00000000">
      <w:pPr>
        <w:rPr>
          <w:rtl/>
        </w:rPr>
      </w:pPr>
      <w:r>
        <w:pict>
          <v:shape id="_x0000_s13969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3969" inset="0,0,0,0">
              <w:txbxContent>
                <w:p w:rsidR="00803AEF" w:rsidRDefault="00803AEF">
                  <w:r>
                    <w:rPr>
                      <w:rtl/>
                    </w:rPr>
                    <w:t>57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0" o:spid="_x0000_s1042" type="#_x0000_t202" style="position:absolute;left:0;text-align:left;margin-left:184.25pt;margin-top:189.25pt;width:103.35pt;height:37.8pt;z-index:20;mso-position-horizontal-relative:page;mso-position-vertical-relative:page" stroked="f">
            <v:textbox style="mso-next-textbox:#_x0000_s13970" inset="0,0,0,0">
              <w:txbxContent>
                <w:p w:rsidR="00803AEF" w:rsidRDefault="00803AEF">
                  <w:pPr>
                    <w:pStyle w:val="OCRStyle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803AEF" w:rsidRDefault="00803AEF">
                  <w:pPr>
                    <w:pStyle w:val="OCRStyle6"/>
                    <w:ind w:left="63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1" o:spid="_x0000_s1043" type="#_x0000_t202" style="position:absolute;left:0;text-align:left;margin-left:314.15pt;margin-top:193.4pt;width:77.6pt;height:35.45pt;z-index:19;mso-position-horizontal-relative:page;mso-position-vertical-relative:page" stroked="f">
            <v:textbox style="mso-next-textbox:#_x0000_s13971" inset="0,0,0,0">
              <w:txbxContent>
                <w:p w:rsidR="00803AEF" w:rsidRDefault="00803AEF">
                  <w:pPr>
                    <w:pStyle w:val="OCRStyle6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03AEF" w:rsidRDefault="00803AEF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2" o:spid="_x0000_s1044" type="#_x0000_t202" style="position:absolute;left:0;text-align:left;margin-left:474.35pt;margin-top:214.2pt;width:76.65pt;height:46.55pt;z-index:18;mso-position-horizontal-relative:page;mso-position-vertical-relative:page" stroked="f">
            <v:textbox style="mso-next-textbox:#_x0000_s13972" inset="0,0,0,0">
              <w:txbxContent>
                <w:p w:rsidR="00803AEF" w:rsidRDefault="00803AEF">
                  <w:pPr>
                    <w:pStyle w:val="OCRStyle6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03AEF" w:rsidRDefault="00803AEF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73" o:spid="_x0000_s1045" type="#_x0000_t202" style="position:absolute;left:0;text-align:left;margin-left:153.2pt;margin-top:68.7pt;width:402.15pt;height:114.45pt;z-index:17;mso-position-horizontal-relative:page;mso-position-vertical-relative:page" stroked="f">
            <v:textbox style="mso-next-textbox:#_x0000_s13973" inset="0,0,0,0">
              <w:txbxContent>
                <w:p w:rsidR="00803AEF" w:rsidRDefault="00803AEF">
                  <w:pPr>
                    <w:pStyle w:val="OCRStyle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(י) תחולתו של סעיף 18 גם לגבי מי שלפני פרסומו של חוק זה עשה אחת מאלה:</w:t>
                  </w:r>
                </w:p>
                <w:p w:rsidR="00803AEF" w:rsidRDefault="00803AEF">
                  <w:pPr>
                    <w:pStyle w:val="OCRStyle6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(1) פתח עסק או החל לעסוק במשלח-יד;</w:t>
                  </w:r>
                </w:p>
                <w:p w:rsidR="00803AEF" w:rsidRDefault="00803AEF">
                  <w:pPr>
                    <w:pStyle w:val="OCRStyle6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(2) פתח עסק במקום נוסף או החל לעסוק במשלח-יד במקום נוסף;</w:t>
                  </w:r>
                </w:p>
                <w:p w:rsidR="00803AEF" w:rsidRDefault="00803AEF">
                  <w:pPr>
                    <w:pStyle w:val="OCRStyle6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(3) שינה את מקום עסקו או את מקום משלח-ידו -</w:t>
                  </w:r>
                </w:p>
                <w:p w:rsidR="00803AEF" w:rsidRDefault="00803AEF">
                  <w:pPr>
                    <w:pStyle w:val="OCRStyle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אם לא הגיש את הדו"ח לשנת המס 1979' או לשנות המס שקדמו לה' עד המועד להגשת</w:t>
                  </w:r>
                </w:p>
                <w:p w:rsidR="00803AEF" w:rsidRDefault="00803AEF">
                  <w:pPr>
                    <w:pStyle w:val="OCRStyle6"/>
                    <w:ind w:left="288"/>
                  </w:pPr>
                  <w:r>
                    <w:rPr>
                      <w:rtl/>
                    </w:rPr>
                    <w:t>הדו"ח לשנת 1979 לפי סעיף 132 לפקודה.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29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1B4D6F-A7D8-482F-823A-87F7C0A5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297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D585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1768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8677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9564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03AE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2008-04-07T00:07:00Z</dcterms:created>
  <dcterms:modified xsi:type="dcterms:W3CDTF">2008-04-07T00:08:00Z</dcterms:modified>
</cp:coreProperties>
</file>