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04CC1" w:rsidRDefault="00504CC1">
      <w:pPr>
        <w:rPr>
          <w:rtl/>
        </w:rPr>
      </w:pPr>
    </w:p>
    <w:p w:rsidR="00504CC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274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4274" inset="0,0,0,0">
              <w:txbxContent>
                <w:p w:rsidR="007C0E11" w:rsidRDefault="007C0E11">
                  <w:r>
                    <w:rPr>
                      <w:rtl/>
                    </w:rPr>
                    <w:t>116                                          ספר החוקים 186                   י' בתמוז התשי"ה 30.06.1955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75" o:spid="_x0000_s1026" type="#_x0000_t202" style="position:absolute;left:0;text-align:left;margin-left:76.75pt;margin-top:773.45pt;width:179.6pt;height:23.35pt;z-index:4;mso-position-horizontal-relative:page;mso-position-vertical-relative:page" stroked="f">
            <v:textbox style="mso-next-textbox:#_x0000_s14275" inset="0,0,0,0">
              <w:txbxContent>
                <w:p w:rsidR="007C0E11" w:rsidRDefault="007C0E1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276" o:spid="_x0000_s1027" type="#_x0000_t202" style="position:absolute;left:0;text-align:left;margin-left:76.75pt;margin-top:714.85pt;width:393.05pt;height:51.7pt;z-index:3;mso-position-horizontal-relative:page;mso-position-vertical-relative:page" stroked="f">
            <v:textbox style="mso-next-textbox:#_x0000_s14276" inset="0,0,0,0">
              <w:txbxContent>
                <w:p w:rsidR="007C0E11" w:rsidRDefault="007C0E11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ל' בסיון תשט"ו (20 ביוני 1955) ; הצעת החוק ודברי הסבר נתפרסמו בה"ח</w:t>
                  </w:r>
                </w:p>
                <w:p w:rsidR="007C0E11" w:rsidRDefault="007C0E11">
                  <w:pPr>
                    <w:pStyle w:val="OCRStyle1"/>
                    <w:ind w:left="26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242, תשט"ו, עמי 172.</w:t>
                  </w:r>
                </w:p>
                <w:p w:rsidR="007C0E11" w:rsidRDefault="007C0E11">
                  <w:pPr>
                    <w:pStyle w:val="OCRStyle1"/>
                    <w:ind w:left="11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19, תש"ט, עמ' 152; ס"ח 49, תש" י, עמ' 154; ס"ח 72, תשי"א, עמ' 92; ס"ח 105, תשי"ב,</w:t>
                  </w:r>
                </w:p>
                <w:p w:rsidR="007C0E11" w:rsidRPr="00504CC1" w:rsidRDefault="007C0E11">
                  <w:pPr>
                    <w:pStyle w:val="OCRStyle1"/>
                    <w:ind w:left="28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276 ; ס"ח 142, תשי"ד, עמ' .58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77" o:spid="_x0000_s1028" type="#_x0000_t202" style="position:absolute;left:0;text-align:left;margin-left:81.7pt;margin-top:586.15pt;width:491.65pt;height:126.7pt;z-index:2;mso-position-horizontal-relative:page;mso-position-vertical-relative:page" stroked="f">
            <v:textbox style="mso-next-textbox:#_x0000_s14277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48"/>
                    <w:gridCol w:w="1393"/>
                  </w:tblGrid>
                  <w:tr w:rsidR="007C0E11" w:rsidRPr="00504CC1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7C0E11" w:rsidRDefault="007C0E11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בסעיף 1 לחוק מס הרכוש העירוני, תש"ט - 11949 -</w:t>
                        </w:r>
                      </w:p>
                      <w:p w:rsidR="007C0E11" w:rsidRDefault="007C0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אחרי המלים "וביום כ"ז באדר ב' תשי"ד (1 באפריל 1954)"</w:t>
                        </w:r>
                      </w:p>
                      <w:p w:rsidR="007C0E11" w:rsidRDefault="007C0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יווסף "ולשנים המתחילות ביום ט' בניסן תשט"ו (1 באפריל 1955) וביום</w:t>
                        </w:r>
                      </w:p>
                      <w:p w:rsidR="007C0E11" w:rsidRDefault="007C0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כ' בניסן תשט"ז (1 באפריל 1956)".</w:t>
                        </w:r>
                      </w:p>
                      <w:p w:rsidR="007C0E11" w:rsidRDefault="007C0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יווסף סעיף קטן זה:</w:t>
                        </w:r>
                      </w:p>
                      <w:p w:rsidR="007C0E11" w:rsidRDefault="007C0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על אף האמור בסעיף קטן (ג)' יהיה, בשנה המתחילה ביום ט' בניסן</w:t>
                        </w:r>
                      </w:p>
                      <w:p w:rsidR="007C0E11" w:rsidRPr="00504CC1" w:rsidRDefault="007C0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תשט"ו (1 באפריל 1955) ובשנה המתחילה ביום כ' בניסן תשט"ז (1 באפריל</w:t>
                        </w:r>
                      </w:p>
                    </w:tc>
                    <w:tc>
                      <w:tcPr>
                        <w:tcW w:w="779" w:type="pct"/>
                      </w:tcPr>
                      <w:p w:rsidR="007C0E11" w:rsidRPr="00504CC1" w:rsidRDefault="007C0E1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</w:tbl>
                <w:p w:rsidR="007C0E11" w:rsidRDefault="007C0E1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278" o:spid="_x0000_s1029" type="#_x0000_t202" style="position:absolute;left:0;text-align:left;margin-left:134.35pt;margin-top:541.2pt;width:319pt;height:44.75pt;z-index:1;mso-position-horizontal-relative:page;mso-position-vertical-relative:page" stroked="f">
            <v:textbox style="mso-next-textbox:#_x0000_s14278" inset="0,0,0,0">
              <w:txbxContent>
                <w:p w:rsidR="007C0E11" w:rsidRDefault="007C0E11">
                  <w:pPr>
                    <w:pStyle w:val="OCRStyle1"/>
                    <w:ind w:left="256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מס הרכוש העירוני (הוראות שונות) (תיקון מס' 5),</w:t>
                  </w:r>
                </w:p>
                <w:p w:rsidR="007C0E11" w:rsidRPr="00504CC1" w:rsidRDefault="007C0E11">
                  <w:pPr>
                    <w:pStyle w:val="OCRStyle1"/>
                    <w:ind w:left="2192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תשט"ו-1955*</w:t>
                  </w:r>
                </w:p>
              </w:txbxContent>
            </v:textbox>
            <w10:wrap anchorx="page" anchory="page"/>
          </v:shape>
        </w:pict>
      </w:r>
    </w:p>
    <w:p w:rsidR="007C0E11" w:rsidRDefault="007C0E11">
      <w:pPr>
        <w:rPr>
          <w:rtl/>
        </w:rPr>
      </w:pPr>
      <w:r>
        <w:rPr>
          <w:rtl/>
        </w:rPr>
        <w:br w:type="page"/>
      </w:r>
    </w:p>
    <w:p w:rsidR="007C0E11" w:rsidRDefault="00000000">
      <w:pPr>
        <w:rPr>
          <w:rtl/>
        </w:rPr>
      </w:pPr>
      <w:r>
        <w:pict>
          <v:shape id="_x0000_s14279" o:spid="_x0000_s1030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4279" inset="0,0,0,0">
              <w:txbxContent>
                <w:p w:rsidR="007C0E11" w:rsidRDefault="007C0E11">
                  <w:r>
                    <w:rPr>
                      <w:rtl/>
                    </w:rPr>
                    <w:t>117                                          ספר החוקים 186                   י' בתמוז התשי"ה 30.06.1955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80" o:spid="_x0000_s1031" type="#_x0000_t202" style="position:absolute;left:0;text-align:left;margin-left:448.35pt;margin-top:292.55pt;width:99.4pt;height:28.9pt;z-index:9;mso-position-horizontal-relative:page;mso-position-vertical-relative:page" stroked="f">
            <v:textbox style="mso-next-textbox:#_x0000_s14280" inset="0,0,0,0">
              <w:txbxContent>
                <w:p w:rsidR="007C0E11" w:rsidRDefault="007C0E11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7C0E11" w:rsidRDefault="007C0E11">
                  <w:pPr>
                    <w:pStyle w:val="OCRStyle2"/>
                    <w:ind w:left="38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81" o:spid="_x0000_s1032" type="#_x0000_t202" style="position:absolute;left:0;text-align:left;margin-left:177.85pt;margin-top:261.65pt;width:85.95pt;height:29.9pt;z-index:8;mso-position-horizontal-relative:page;mso-position-vertical-relative:page" stroked="f">
            <v:textbox style="mso-next-textbox:#_x0000_s14281" inset="0,0,0,0">
              <w:txbxContent>
                <w:p w:rsidR="007C0E11" w:rsidRDefault="007C0E11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7C0E11" w:rsidRDefault="007C0E11">
                  <w:pPr>
                    <w:pStyle w:val="OCRStyle2"/>
                    <w:ind w:left="33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82" o:spid="_x0000_s1033" type="#_x0000_t202" style="position:absolute;left:0;text-align:left;margin-left:336.25pt;margin-top:262.65pt;width:79.2pt;height:27.9pt;z-index:7;mso-position-horizontal-relative:page;mso-position-vertical-relative:page" stroked="f">
            <v:textbox style="mso-next-textbox:#_x0000_s14282" inset="0,0,0,0">
              <w:txbxContent>
                <w:p w:rsidR="007C0E11" w:rsidRDefault="007C0E11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7C0E11" w:rsidRDefault="007C0E11">
                  <w:pPr>
                    <w:pStyle w:val="OCRStyle2"/>
                    <w:ind w:left="17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83" o:spid="_x0000_s1034" type="#_x0000_t202" style="position:absolute;left:0;text-align:left;margin-left:98.65pt;margin-top:62.65pt;width:469.45pt;height:187.3pt;z-index:6;mso-position-horizontal-relative:page;mso-position-vertical-relative:page" stroked="f">
            <v:textbox style="mso-next-textbox:#_x0000_s1428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52"/>
                    <w:gridCol w:w="7483"/>
                  </w:tblGrid>
                  <w:tr w:rsidR="007C0E11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7C0E11" w:rsidRDefault="007C0E1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84" w:type="pct"/>
                      </w:tcPr>
                      <w:p w:rsidR="007C0E11" w:rsidRDefault="007C0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1956), המס על כל קרקע שאין עליה בנין קבע - 2%'1 מן השווי הכללי</w:t>
                        </w:r>
                      </w:p>
                      <w:p w:rsidR="007C0E11" w:rsidRDefault="007C0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הקרקע (20% מן השווי השנתי הנקי)' אלא שאם הוכח להנחת דעתו</w:t>
                        </w:r>
                      </w:p>
                      <w:p w:rsidR="007C0E11" w:rsidRDefault="007C0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שר האוצר' או של מי שנתמנה לכך על ידיו/ ששוויים הכולל של כל</w:t>
                        </w:r>
                      </w:p>
                      <w:p w:rsidR="007C0E11" w:rsidRDefault="007C0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הקרקעות מסוג זה הרשומות על שם בעל הקרקע אינו עולה על -.1000</w:t>
                        </w:r>
                      </w:p>
                      <w:p w:rsidR="007C0E11" w:rsidRDefault="007C0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לירות, ישולם עליהם מס בשיעור של 0.5% מן השווי הכללי (81/3% מן</w:t>
                        </w:r>
                      </w:p>
                      <w:p w:rsidR="007C0E11" w:rsidRDefault="007C0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השווי השנתי הנקי), ואם שוויים הכולל אינו עולה על -.500 לירות יהיה</w:t>
                        </w:r>
                      </w:p>
                      <w:p w:rsidR="007C0E11" w:rsidRDefault="007C0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בעלם פטור ממס".</w:t>
                        </w:r>
                      </w:p>
                    </w:tc>
                  </w:tr>
                  <w:tr w:rsidR="007C0E11" w:rsidRPr="007C0E11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7C0E11" w:rsidRPr="007C0E11" w:rsidRDefault="007C0E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סטור מיוחד</w:t>
                        </w:r>
                      </w:p>
                    </w:tc>
                    <w:tc>
                      <w:tcPr>
                        <w:tcW w:w="4384" w:type="pct"/>
                      </w:tcPr>
                      <w:p w:rsidR="007C0E11" w:rsidRDefault="007C0E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שר האוצר רשאי, באישור ועדת הכספים של הכנסת, להורות בצו, כי נכסי בית</w:t>
                        </w:r>
                      </w:p>
                      <w:p w:rsidR="007C0E11" w:rsidRPr="007C0E11" w:rsidRDefault="007C0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וקרקעות הנמצאים סמוך לספר, כפי שיפורש בצו, יהיו פטורים ממס, כולו או מקצתו.</w:t>
                        </w:r>
                      </w:p>
                    </w:tc>
                  </w:tr>
                  <w:tr w:rsidR="007C0E11" w:rsidRPr="007C0E11">
                    <w:trPr>
                      <w:jc w:val="right"/>
                    </w:trPr>
                    <w:tc>
                      <w:tcPr>
                        <w:tcW w:w="616" w:type="pct"/>
                      </w:tcPr>
                      <w:p w:rsidR="007C0E11" w:rsidRPr="007C0E11" w:rsidRDefault="007C0E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84" w:type="pct"/>
                      </w:tcPr>
                      <w:p w:rsidR="007C0E11" w:rsidRPr="007C0E11" w:rsidRDefault="007C0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תחילתו של חוק זה היא ביום ט' בניסן תשט"ו (1 באפריל 1955).</w:t>
                        </w:r>
                      </w:p>
                    </w:tc>
                  </w:tr>
                </w:tbl>
                <w:p w:rsidR="007C0E11" w:rsidRDefault="007C0E1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04CC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4CC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E85EDD3-4575-48DB-A165-779899617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04CC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C0E1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2008-04-06T18:49:00Z</dcterms:created>
  <dcterms:modified xsi:type="dcterms:W3CDTF">2008-04-06T18:49:00Z</dcterms:modified>
</cp:coreProperties>
</file>