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17EF" w:rsidRDefault="00F317EF">
      <w:pPr>
        <w:rPr>
          <w:rtl/>
        </w:rPr>
      </w:pPr>
    </w:p>
    <w:p w:rsidR="00F317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05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052" inset="0,0,0,0">
              <w:txbxContent>
                <w:p w:rsidR="00274A5C" w:rsidRDefault="00274A5C">
                  <w:r>
                    <w:rPr>
                      <w:rtl/>
                    </w:rPr>
                    <w:t>8                                            ספר החוקים 608                  ה' בכסליו התשל"א 03.12.1970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53" o:spid="_x0000_s1026" type="#_x0000_t202" style="position:absolute;left:0;text-align:left;margin-left:85.65pt;margin-top:668.5pt;width:382.15pt;height:92.05pt;z-index:3;mso-wrap-style:none;mso-position-horizontal-relative:page;mso-position-vertical-relative:page" stroked="f">
            <v:textbox style="mso-next-textbox:#_x0000_s15053" inset="0,0,0,0">
              <w:txbxContent>
                <w:p w:rsidR="00274A5C" w:rsidRDefault="00274A5C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בחשון תשל"א (15 בנובמבר 1978); הצעת החוק ודברי הסבר פורסמו בה"ח,888, תש"ל</w:t>
                  </w:r>
                </w:p>
                <w:p w:rsidR="00274A5C" w:rsidRDefault="00274A5C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 190.</w:t>
                  </w:r>
                </w:p>
                <w:p w:rsidR="00274A5C" w:rsidRDefault="00274A5C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תשי"ב, עמי 344; תשי"ד, עמ' 113; תשי"ח עמ'  99: תשכ"ב, עמ' 44; תשכ"ח, עמ' 187.</w:t>
                  </w:r>
                </w:p>
                <w:p w:rsidR="00274A5C" w:rsidRDefault="00274A5C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תשכ"ט עמ' 18</w:t>
                  </w:r>
                </w:p>
                <w:p w:rsidR="00274A5C" w:rsidRPr="00F317EF" w:rsidRDefault="00274A5C">
                  <w:pPr>
                    <w:pStyle w:val="OCRStyle1"/>
                    <w:ind w:left="40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608,  ה' בכסליו תשל"ט, 3.12.1970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54" o:spid="_x0000_s1027" type="#_x0000_t202" style="position:absolute;left:0;text-align:left;margin-left:89.8pt;margin-top:120.85pt;width:460.55pt;height:537.15pt;z-index:2;mso-wrap-style:none;mso-position-horizontal-relative:page;mso-position-vertical-relative:page" stroked="f">
            <v:textbox style="mso-next-textbox:#_x0000_s15054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4"/>
                    <w:gridCol w:w="1408"/>
                    <w:gridCol w:w="1241"/>
                  </w:tblGrid>
                  <w:tr w:rsidR="00274A5C" w:rsidRPr="00F317EF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274A5C" w:rsidRDefault="00274A5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מס קניה (סחורות ושירותים), תשי"ב-1952  1(להלן - החוק העיקרי),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"מכירה", בסופה יבוא "וכן קבלת סחורה לאחר שנעשתה בה פעולת ייצור, וייצור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סחורה, אשר שר האוצר באישור ועדת הכספים של הכנסת קבע אותה בצו, בידי אדם</w:t>
                        </w:r>
                      </w:p>
                      <w:p w:rsidR="00274A5C" w:rsidRPr="00F317EF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עצמי".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74A5C" w:rsidRPr="00F317EF" w:rsidRDefault="00274A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74A5C" w:rsidRPr="00F317EF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274A5C" w:rsidRPr="00F317EF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5 לחוק העיקרי יבוא:</w:t>
                        </w:r>
                      </w:p>
                    </w:tc>
                    <w:tc>
                      <w:tcPr>
                        <w:tcW w:w="741" w:type="pct"/>
                        <w:vMerge w:val="restart"/>
                      </w:tcPr>
                      <w:p w:rsidR="00274A5C" w:rsidRDefault="00274A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  <w:p w:rsidR="00274A5C" w:rsidRPr="00F317EF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5א, 5ב ו-5ג</w:t>
                        </w:r>
                      </w:p>
                    </w:tc>
                  </w:tr>
                  <w:tr w:rsidR="00274A5C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274A5C" w:rsidRDefault="00274A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הרואה עצמו מקופח על ידי סיווג סחורה או שירות או על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קביעת מחיר סיטוני או מחיר שירות, או על ידי מעשה המנהל בסחורה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4(ו), רשאי לערור עליהם לפני ועדת ערר תוך שלושים יום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נמסרה לו הודעה על הסיווג, הקביעה או המעשה האמורים,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שהפקיד בידי המנהל את סכום המס כמועד שנועד לפרעונו או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הסחורה, לפי הענין, או נתן ערובה כפי שקבע המנהל.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קביעת המנהל בדבר הערובה לפי סעיף קטן (א) ניתן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בערר ביניים לפגי יושב ראש ועדת ערר תוך שלושים יום מהיום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נמסרה לעורר הודעה כאמור בסעיף קטן (א); החלטת יושב ראש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 תינתן תוך ארבעה עשר יום ותהיה סופית.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ערר ביניים כאמור בסעיף קטן (כ) ניתן- לערור ללא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הפקדה או מתן ערובה לפי סעיף קטן (א), אלא שהועדה לא תדון בערר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מילא העורר אחר החלטת יושב ראש ועדת הערר בערר</w:t>
                        </w:r>
                      </w:p>
                      <w:p w:rsidR="00274A5C" w:rsidRPr="00F317EF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274A5C" w:rsidRDefault="00274A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וערר</w:t>
                        </w:r>
                      </w:p>
                      <w:p w:rsidR="00274A5C" w:rsidRPr="00F317EF" w:rsidRDefault="00274A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ביניים</w:t>
                        </w:r>
                      </w:p>
                    </w:tc>
                    <w:tc>
                      <w:tcPr>
                        <w:tcW w:w="741" w:type="pct"/>
                        <w:vMerge/>
                      </w:tcPr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74A5C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שר המשפטים, בהתייעצות עם שר האוצר, ימנה וערות ערר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שלושה לענין סעיף 3; יושב ראש ועדת ערד יהיה אדם הרשום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עורכי הדין.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9 עד 11 לחוק ועדות חקירה, תשכ"ט---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2, יחולו על ועדת ערר בשינויים המחוייבים לפי הענין.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ערר רשאית לפסוק בדבר הוצאות הערר, לרבות שכר</w:t>
                        </w:r>
                      </w:p>
                      <w:p w:rsidR="00274A5C" w:rsidRPr="00F317EF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טרחת עורך דין, הוצאות נסיעה ושכר בטלה של עדים.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ועדה, ערר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74A5C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על החלטתה של ועדת ערר ניתן לערער בבעיה משפטית לבית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תוך שלושים יום מהיום שהובאה ההחלטה לידיעת העורר.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274A5C" w:rsidRDefault="00274A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לבית</w:t>
                        </w:r>
                      </w:p>
                      <w:p w:rsidR="00274A5C" w:rsidRPr="00F317EF" w:rsidRDefault="00274A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המחוזי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74A5C">
                    <w:trPr>
                      <w:jc w:val="right"/>
                    </w:trPr>
                    <w:tc>
                      <w:tcPr>
                        <w:tcW w:w="3418" w:type="pct"/>
                      </w:tcPr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$ג. שר המשפטים רשאי לקבוע כתקנות סדרי דין לענין ערר, עדר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ביניים וערעור לפי סעיפים 5 ו-5ב, וכן רשאי. הוא לקבוע את האגרות</w:t>
                        </w:r>
                      </w:p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שישולמו ואת שכר חברי ועדת ערר."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274A5C" w:rsidRDefault="00274A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סדרי דין,</w:t>
                        </w:r>
                      </w:p>
                      <w:p w:rsidR="00274A5C" w:rsidRPr="00F317EF" w:rsidRDefault="00274A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ושכר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74A5C" w:rsidRDefault="00274A5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74A5C" w:rsidRDefault="00274A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055" o:spid="_x0000_s1028" type="#_x0000_t202" style="position:absolute;left:0;text-align:left;margin-left:99.3pt;margin-top:90.75pt;width:365.1pt;height:28.5pt;z-index:1;mso-wrap-style:none;mso-position-horizontal-relative:page;mso-position-vertical-relative:page" stroked="f">
            <v:textbox style="mso-next-textbox:#_x0000_s15055" inset="0,0,0,0">
              <w:txbxContent>
                <w:p w:rsidR="00274A5C" w:rsidRPr="00F317EF" w:rsidRDefault="00274A5C">
                  <w:pPr>
                    <w:pStyle w:val="OCRStyle1"/>
                    <w:ind w:left="230"/>
                    <w:rPr>
                      <w:sz w:val="30"/>
                      <w:szCs w:val="30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קניה (סחורות ושירותים) (תיקון מס' 5), תשל"א- 1970*</w:t>
                  </w:r>
                </w:p>
              </w:txbxContent>
            </v:textbox>
            <w10:wrap anchorx="page" anchory="page"/>
          </v:shape>
        </w:pict>
      </w:r>
    </w:p>
    <w:p w:rsidR="00E63929" w:rsidRDefault="00E63929">
      <w:pPr>
        <w:rPr>
          <w:rtl/>
        </w:rPr>
      </w:pPr>
      <w:r>
        <w:rPr>
          <w:rtl/>
        </w:rPr>
        <w:br w:type="page"/>
      </w:r>
    </w:p>
    <w:p w:rsidR="00E63929" w:rsidRDefault="00000000">
      <w:pPr>
        <w:rPr>
          <w:rtl/>
        </w:rPr>
      </w:pPr>
      <w:r>
        <w:pict>
          <v:shape id="_x0000_s1505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056" inset="0,0,0,0">
              <w:txbxContent>
                <w:p w:rsidR="00274A5C" w:rsidRDefault="00274A5C">
                  <w:r>
                    <w:rPr>
                      <w:rtl/>
                    </w:rPr>
                    <w:t>9                                            ספר החוקים 608                  ה' בכסליו התשל"א 03.12.1970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57" o:spid="_x0000_s1030" type="#_x0000_t202" style="position:absolute;left:0;text-align:left;margin-left:389.25pt;margin-top:729.4pt;width:172.25pt;height:37.8pt;z-index:9;mso-wrap-style:none;mso-position-horizontal-relative:page;mso-position-vertical-relative:page" stroked="f">
            <v:textbox style="mso-next-textbox:#_x0000_s15057" inset="0,0,0,0">
              <w:txbxContent>
                <w:p w:rsidR="00274A5C" w:rsidRDefault="00274A5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058" o:spid="_x0000_s1031" type="#_x0000_t202" style="position:absolute;left:0;text-align:left;margin-left:425.5pt;margin-top:379.75pt;width:135.25pt;height:43.15pt;z-index:8;mso-wrap-style:none;mso-position-horizontal-relative:page;mso-position-vertical-relative:page" stroked="f">
            <v:textbox style="mso-next-textbox:#_x0000_s15058" inset="0,0,0,0">
              <w:txbxContent>
                <w:p w:rsidR="00274A5C" w:rsidRDefault="00274A5C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74A5C" w:rsidRDefault="00274A5C">
                  <w:pPr>
                    <w:pStyle w:val="OCRStyle2"/>
                    <w:ind w:left="6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59" o:spid="_x0000_s1032" type="#_x0000_t202" style="position:absolute;left:0;text-align:left;margin-left:192.25pt;margin-top:342.7pt;width:90.3pt;height:34.45pt;z-index:7;mso-wrap-style:none;mso-position-horizontal-relative:page;mso-position-vertical-relative:page" stroked="f">
            <v:textbox style="mso-next-textbox:#_x0000_s15059" inset="0,0,0,0">
              <w:txbxContent>
                <w:p w:rsidR="00274A5C" w:rsidRDefault="00274A5C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274A5C" w:rsidRDefault="00274A5C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60" o:spid="_x0000_s1033" type="#_x0000_t202" style="position:absolute;left:0;text-align:left;margin-left:311.05pt;margin-top:344.5pt;width:99pt;height:34.45pt;z-index:6;mso-wrap-style:none;mso-position-horizontal-relative:page;mso-position-vertical-relative:page" stroked="f">
            <v:textbox style="mso-next-textbox:#_x0000_s15060" inset="0,0,0,0">
              <w:txbxContent>
                <w:p w:rsidR="00274A5C" w:rsidRDefault="00274A5C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74A5C" w:rsidRDefault="00274A5C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61" o:spid="_x0000_s1034" type="#_x0000_t202" style="position:absolute;left:0;text-align:left;margin-left:97.6pt;margin-top:91.45pt;width:466.5pt;height:239.4pt;z-index:5;mso-wrap-style:none;mso-position-horizontal-relative:page;mso-position-vertical-relative:page" stroked="f">
            <v:textbox style="mso-next-textbox:#_x0000_s15061" inset="0,0,0,0">
              <w:txbxContent>
                <w:tbl>
                  <w:tblPr>
                    <w:tblW w:w="49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7008"/>
                  </w:tblGrid>
                  <w:tr w:rsidR="00274A5C" w:rsidRPr="00E63929">
                    <w:trPr>
                      <w:jc w:val="right"/>
                    </w:trPr>
                    <w:tc>
                      <w:tcPr>
                        <w:tcW w:w="868" w:type="pct"/>
                      </w:tcPr>
                      <w:p w:rsidR="00274A5C" w:rsidRPr="00E63929" w:rsidRDefault="00274A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32" w:type="pct"/>
                      </w:tcPr>
                      <w:p w:rsidR="00274A5C" w:rsidRDefault="00274A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9 לחוק העיקרי, בסעיף קטן (א) (1), במקום "בעל סחורה" יבוא "בעל לענין</w:t>
                        </w:r>
                      </w:p>
                      <w:p w:rsidR="00274A5C" w:rsidRPr="00E63929" w:rsidRDefault="00274A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טובין".</w:t>
                        </w:r>
                      </w:p>
                    </w:tc>
                  </w:tr>
                  <w:tr w:rsidR="00274A5C" w:rsidRPr="00E63929">
                    <w:trPr>
                      <w:jc w:val="right"/>
                    </w:trPr>
                    <w:tc>
                      <w:tcPr>
                        <w:tcW w:w="868" w:type="pct"/>
                      </w:tcPr>
                      <w:p w:rsidR="00274A5C" w:rsidRPr="00E63929" w:rsidRDefault="00274A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132" w:type="pct"/>
                      </w:tcPr>
                      <w:p w:rsidR="00274A5C" w:rsidRPr="00E63929" w:rsidRDefault="00274A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4* כסעיף 16 לחוק העיקרי, בסעיף קטן (ח), במקומ "לערער" יבוא "לערור".</w:t>
                        </w:r>
                      </w:p>
                    </w:tc>
                  </w:tr>
                  <w:tr w:rsidR="00274A5C" w:rsidRPr="00E63929">
                    <w:trPr>
                      <w:jc w:val="right"/>
                    </w:trPr>
                    <w:tc>
                      <w:tcPr>
                        <w:tcW w:w="868" w:type="pct"/>
                      </w:tcPr>
                      <w:p w:rsidR="00274A5C" w:rsidRPr="00E63929" w:rsidRDefault="00274A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132" w:type="pct"/>
                      </w:tcPr>
                      <w:p w:rsidR="00274A5C" w:rsidRDefault="00274A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19 לחלק העיקרי, בסעיף קטן (ג), במקומ "רשאי לערער עליה לפני ועדת</w:t>
                        </w:r>
                      </w:p>
                      <w:p w:rsidR="00274A5C" w:rsidRDefault="00274A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ערעורים" יבוא "רשאי לערור עליה לפני ועדת ערר", והמלים "למעט סעיף קטן (כ)" -</w:t>
                        </w:r>
                      </w:p>
                      <w:p w:rsidR="00274A5C" w:rsidRPr="00E63929" w:rsidRDefault="00274A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274A5C" w:rsidRPr="00E63929">
                    <w:trPr>
                      <w:jc w:val="right"/>
                    </w:trPr>
                    <w:tc>
                      <w:tcPr>
                        <w:tcW w:w="868" w:type="pct"/>
                      </w:tcPr>
                      <w:p w:rsidR="00274A5C" w:rsidRPr="00E63929" w:rsidRDefault="00274A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132" w:type="pct"/>
                      </w:tcPr>
                      <w:p w:rsidR="00274A5C" w:rsidRPr="00E63929" w:rsidRDefault="00274A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22 לחוק העיקרי, בסעיף קטן (כ) (3&gt;, במקום "לערער" יבוא "לערור".</w:t>
                        </w:r>
                      </w:p>
                    </w:tc>
                  </w:tr>
                  <w:tr w:rsidR="00274A5C" w:rsidRPr="00E63929">
                    <w:trPr>
                      <w:jc w:val="right"/>
                    </w:trPr>
                    <w:tc>
                      <w:tcPr>
                        <w:tcW w:w="868" w:type="pct"/>
                      </w:tcPr>
                      <w:p w:rsidR="00274A5C" w:rsidRPr="00E63929" w:rsidRDefault="00274A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132" w:type="pct"/>
                      </w:tcPr>
                      <w:p w:rsidR="00274A5C" w:rsidRDefault="00274A5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27 לחוק העיקרי, בסעיף קטן (א) (1), בסופו יבוא "למעט אלה שהמס עליהן</w:t>
                        </w:r>
                      </w:p>
                      <w:p w:rsidR="00274A5C" w:rsidRPr="00E63929" w:rsidRDefault="00274A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בשעת ייבואן".</w:t>
                        </w:r>
                      </w:p>
                    </w:tc>
                  </w:tr>
                  <w:tr w:rsidR="00274A5C">
                    <w:trPr>
                      <w:jc w:val="right"/>
                    </w:trPr>
                    <w:tc>
                      <w:tcPr>
                        <w:tcW w:w="868" w:type="pct"/>
                      </w:tcPr>
                      <w:p w:rsidR="00274A5C" w:rsidRDefault="00274A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32" w:type="pct"/>
                      </w:tcPr>
                      <w:p w:rsidR="00274A5C" w:rsidRDefault="00274A5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נאמר כזה כי הדין הוא, וכן היה, כאמור בסעיף 7.</w:t>
                        </w:r>
                      </w:p>
                    </w:tc>
                  </w:tr>
                </w:tbl>
                <w:p w:rsidR="00274A5C" w:rsidRDefault="00274A5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74A5C" w:rsidRDefault="00274A5C">
      <w:pPr>
        <w:rPr>
          <w:rtl/>
        </w:rPr>
      </w:pPr>
      <w:r>
        <w:rPr>
          <w:rtl/>
        </w:rPr>
        <w:br w:type="page"/>
      </w:r>
    </w:p>
    <w:p w:rsidR="00274A5C" w:rsidRDefault="00000000">
      <w:pPr>
        <w:rPr>
          <w:rtl/>
        </w:rPr>
      </w:pPr>
      <w:r>
        <w:pict>
          <v:shape id="_x0000_s15062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5062" inset="0,0,0,0">
              <w:txbxContent>
                <w:p w:rsidR="00274A5C" w:rsidRDefault="00274A5C">
                  <w:r>
                    <w:rPr>
                      <w:rtl/>
                    </w:rPr>
                    <w:t>10                                           ספר החוקים 608                  ה' בכסליו התשל"א 03.12.1970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63" o:spid="_x0000_s1036" type="#_x0000_t202" style="position:absolute;left:0;text-align:left;margin-left:70.3pt;margin-top:721.05pt;width:155.85pt;height:42.15pt;z-index:11;mso-wrap-style:none;mso-position-horizontal-relative:page;mso-position-vertical-relative:page" stroked="f">
            <v:textbox style="mso-next-textbox:#_x0000_s15063" inset="0,0,0,0">
              <w:txbxContent>
                <w:p w:rsidR="00274A5C" w:rsidRDefault="00274A5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17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1D699D-6B96-4BE1-9FFC-27918009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17E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6392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74A5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2008-04-09T14:52:00Z</dcterms:created>
  <dcterms:modified xsi:type="dcterms:W3CDTF">2008-04-09T14:52:00Z</dcterms:modified>
</cp:coreProperties>
</file>