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3441" w:rsidRDefault="00B63441">
      <w:pPr>
        <w:rPr>
          <w:rtl/>
        </w:rPr>
      </w:pPr>
    </w:p>
    <w:p w:rsidR="00B634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085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15085" inset="0,0,0,0">
              <w:txbxContent>
                <w:p w:rsidR="000213BB" w:rsidRDefault="000213BB">
                  <w:r>
                    <w:rPr>
                      <w:rtl/>
                    </w:rPr>
                    <w:t>169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86" o:spid="_x0000_s1026" type="#_x0000_t202" style="position:absolute;left:0;text-align:left;margin-left:131.35pt;margin-top:72.9pt;width:433.6pt;height:688.05pt;z-index:1;mso-position-horizontal-relative:page;mso-position-vertical-relative:page" stroked="f">
            <v:textbox style="mso-next-textbox:#_x0000_s15086" inset="0,0,0,0">
              <w:txbxContent>
                <w:p w:rsidR="000213BB" w:rsidRDefault="000213BB">
                  <w:pPr>
                    <w:pStyle w:val="OCRStyle1"/>
                    <w:ind w:left="207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רווחי חברות, תש"ט-1949 *</w:t>
                  </w:r>
                </w:p>
                <w:p w:rsidR="000213BB" w:rsidRDefault="000213BB">
                  <w:pPr>
                    <w:pStyle w:val="OCRStyle1"/>
                    <w:ind w:left="125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פירושים.</w:t>
                  </w:r>
                </w:p>
                <w:p w:rsidR="000213BB" w:rsidRDefault="000213BB">
                  <w:pPr>
                    <w:pStyle w:val="OCRStyle1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בחוק זה תהא לכל מונח המשמעות שיש לו בפקודת מס רווחי חברות, 1947 ,1</w:t>
                  </w:r>
                </w:p>
                <w:p w:rsidR="000213BB" w:rsidRDefault="000213BB">
                  <w:pPr>
                    <w:pStyle w:val="OCRStyle1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שתיקרא להלן "הפקודה"' וחוק זה ייקרא כאחד עם הפקודה' אלא אם נובעת כוונה</w:t>
                  </w:r>
                </w:p>
                <w:p w:rsidR="000213BB" w:rsidRDefault="000213BB">
                  <w:pPr>
                    <w:pStyle w:val="OCRStyle1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אחרת מגופו של ענין.</w:t>
                  </w:r>
                </w:p>
                <w:p w:rsidR="000213BB" w:rsidRDefault="000213BB">
                  <w:pPr>
                    <w:pStyle w:val="OCRStyle1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2 .ביטול זמני של סעיף 8.</w:t>
                  </w:r>
                </w:p>
                <w:p w:rsidR="000213BB" w:rsidRDefault="000213BB">
                  <w:pPr>
                    <w:pStyle w:val="OCRStyle1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בחישוב הרווחים של חברה בעד תקופת חשבונאות החייבת במס המסתיימת</w:t>
                  </w:r>
                </w:p>
                <w:p w:rsidR="000213BB" w:rsidRDefault="000213BB">
                  <w:pPr>
                    <w:pStyle w:val="OCRStyle1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באיזה תאריך שהוא בין יום כ"א באדר ב' תש"ח (1 באפריל 1948) ובין יום א'</w:t>
                  </w:r>
                </w:p>
                <w:p w:rsidR="000213BB" w:rsidRDefault="000213BB">
                  <w:pPr>
                    <w:pStyle w:val="OCRStyle1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בניסן תש"ט (31 במרס 1949) לא יותר ניכוי מס רווחי חברות כאמור בסעיף 8</w:t>
                  </w:r>
                </w:p>
                <w:p w:rsidR="000213BB" w:rsidRDefault="000213BB">
                  <w:pPr>
                    <w:pStyle w:val="OCRStyle1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לפקודה.</w:t>
                  </w:r>
                </w:p>
                <w:p w:rsidR="000213BB" w:rsidRDefault="000213BB">
                  <w:pPr>
                    <w:pStyle w:val="OCRStyle1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3. תיקון סעיף 25.</w:t>
                  </w:r>
                </w:p>
                <w:p w:rsidR="000213BB" w:rsidRDefault="000213BB">
                  <w:pPr>
                    <w:pStyle w:val="OCRStyle1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בסעיף 25 (2) לפקודה, לאחר פסקה (ב)' תיווסף פסקה זו;</w:t>
                  </w:r>
                </w:p>
                <w:p w:rsidR="000213BB" w:rsidRDefault="000213BB">
                  <w:pPr>
                    <w:pStyle w:val="OCRStyle1"/>
                    <w:ind w:left="2016"/>
                    <w:rPr>
                      <w:rtl/>
                    </w:rPr>
                  </w:pPr>
                  <w:r>
                    <w:rPr>
                      <w:rtl/>
                    </w:rPr>
                    <w:t>"(ג) לקבל זמנית את הדו"ח ולערוך שומה זמנית בהתאם לדו"ח, בלי</w:t>
                  </w:r>
                </w:p>
                <w:p w:rsidR="000213BB" w:rsidRDefault="000213BB">
                  <w:pPr>
                    <w:pStyle w:val="OCRStyle1"/>
                    <w:ind w:left="2016"/>
                    <w:rPr>
                      <w:rtl/>
                    </w:rPr>
                  </w:pPr>
                  <w:r>
                    <w:rPr>
                      <w:rtl/>
                    </w:rPr>
                    <w:t>לפגוע בזכותו לקבוע אחרי כן את סכום רווחיה של אותה חברה לפי</w:t>
                  </w:r>
                </w:p>
                <w:p w:rsidR="000213BB" w:rsidRDefault="000213BB">
                  <w:pPr>
                    <w:pStyle w:val="OCRStyle1"/>
                    <w:ind w:left="1998"/>
                    <w:rPr>
                      <w:rtl/>
                    </w:rPr>
                  </w:pPr>
                  <w:r>
                    <w:rPr>
                      <w:rtl/>
                    </w:rPr>
                    <w:t>פסקה (ב)".</w:t>
                  </w:r>
                </w:p>
                <w:p w:rsidR="000213BB" w:rsidRDefault="000213BB">
                  <w:pPr>
                    <w:pStyle w:val="OCRStyle1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4 . תיקון סעיף 29.</w:t>
                  </w:r>
                </w:p>
                <w:p w:rsidR="000213BB" w:rsidRDefault="000213BB">
                  <w:pPr>
                    <w:pStyle w:val="OCRStyle1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בסעיף 29 לפקודה בטל התנאי המגביל לסעיף משנה (5),</w:t>
                  </w:r>
                </w:p>
                <w:p w:rsidR="000213BB" w:rsidRDefault="000213BB">
                  <w:pPr>
                    <w:pStyle w:val="OCRStyle1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5. החלפת סעיף 30.</w:t>
                  </w:r>
                </w:p>
                <w:p w:rsidR="000213BB" w:rsidRDefault="000213BB">
                  <w:pPr>
                    <w:pStyle w:val="OCRStyle1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במקום סעיף 30 יבוא סעיף זה:</w:t>
                  </w:r>
                </w:p>
                <w:p w:rsidR="000213BB" w:rsidRDefault="000213BB">
                  <w:pPr>
                    <w:pStyle w:val="OCRStyle1"/>
                    <w:ind w:left="2052"/>
                    <w:rPr>
                      <w:rtl/>
                    </w:rPr>
                  </w:pPr>
                  <w:r>
                    <w:rPr>
                      <w:rtl/>
                    </w:rPr>
                    <w:t>"30. ערעורים על שומות.</w:t>
                  </w:r>
                </w:p>
                <w:p w:rsidR="000213BB" w:rsidRDefault="000213BB">
                  <w:pPr>
                    <w:pStyle w:val="OCRStyle1"/>
                    <w:ind w:left="2034"/>
                    <w:rPr>
                      <w:rtl/>
                    </w:rPr>
                  </w:pPr>
                  <w:r>
                    <w:rPr>
                      <w:rtl/>
                    </w:rPr>
                    <w:t>(1) חברה הרואה את עצמה מקופחת על ידי החלטת פקיד השומה על פי</w:t>
                  </w:r>
                </w:p>
                <w:p w:rsidR="000213BB" w:rsidRDefault="000213BB">
                  <w:pPr>
                    <w:pStyle w:val="OCRStyle1"/>
                    <w:ind w:left="2041"/>
                    <w:rPr>
                      <w:rtl/>
                    </w:rPr>
                  </w:pPr>
                  <w:r>
                    <w:rPr>
                      <w:rtl/>
                    </w:rPr>
                    <w:t>סעיף 29 (5), רשאית לערער לפני בית המשפט המחוזי שבאזור שיפוטו</w:t>
                  </w:r>
                </w:p>
                <w:p w:rsidR="000213BB" w:rsidRDefault="000213BB">
                  <w:pPr>
                    <w:pStyle w:val="OCRStyle1"/>
                    <w:ind w:left="2027"/>
                    <w:rPr>
                      <w:rtl/>
                    </w:rPr>
                  </w:pPr>
                  <w:r>
                    <w:rPr>
                      <w:rtl/>
                    </w:rPr>
                    <w:t>פעל פקיד השומה. הערעור יוגש ויהיה נידון בהתאם להוראות הפקודה</w:t>
                  </w:r>
                </w:p>
                <w:p w:rsidR="000213BB" w:rsidRDefault="000213BB">
                  <w:pPr>
                    <w:pStyle w:val="OCRStyle1"/>
                    <w:ind w:left="2012"/>
                    <w:rPr>
                      <w:rtl/>
                    </w:rPr>
                  </w:pPr>
                  <w:r>
                    <w:rPr>
                      <w:rtl/>
                    </w:rPr>
                    <w:t>ובהתאם לתקנות שהותקנו על פי סעיף זה' פקיד השומה יהיה המשיב</w:t>
                  </w:r>
                </w:p>
                <w:p w:rsidR="000213BB" w:rsidRDefault="000213BB">
                  <w:pPr>
                    <w:pStyle w:val="OCRStyle1"/>
                    <w:ind w:left="2020"/>
                    <w:rPr>
                      <w:rtl/>
                    </w:rPr>
                  </w:pPr>
                  <w:r>
                    <w:rPr>
                      <w:rtl/>
                    </w:rPr>
                    <w:t>בערעור.</w:t>
                  </w:r>
                </w:p>
                <w:p w:rsidR="000213BB" w:rsidRDefault="000213BB">
                  <w:pPr>
                    <w:pStyle w:val="OCRStyle1"/>
                    <w:ind w:left="2034"/>
                    <w:rPr>
                      <w:rtl/>
                    </w:rPr>
                  </w:pPr>
                  <w:r>
                    <w:rPr>
                      <w:rtl/>
                    </w:rPr>
                    <w:t>(2) ערעורים לפי סעיף זה יהיו נידונים לפני שופט אחד או יותר, כפי</w:t>
                  </w:r>
                </w:p>
                <w:p w:rsidR="000213BB" w:rsidRDefault="000213BB">
                  <w:pPr>
                    <w:pStyle w:val="OCRStyle1"/>
                    <w:ind w:left="2027"/>
                    <w:rPr>
                      <w:rtl/>
                    </w:rPr>
                  </w:pPr>
                  <w:r>
                    <w:rPr>
                      <w:rtl/>
                    </w:rPr>
                    <w:t>שיקבע נשיא בית המשפט המחוזי באופן כללי או לצרכי ערעור מסויים.</w:t>
                  </w:r>
                </w:p>
                <w:p w:rsidR="000213BB" w:rsidRDefault="000213BB">
                  <w:pPr>
                    <w:pStyle w:val="OCRStyle1"/>
                    <w:ind w:left="2023"/>
                    <w:rPr>
                      <w:rtl/>
                    </w:rPr>
                  </w:pPr>
                  <w:r>
                    <w:rPr>
                      <w:rtl/>
                    </w:rPr>
                    <w:t>(3) על פי בקשת המערער רשאי בית המשפט שלפניו הוגש ערעור להורות</w:t>
                  </w:r>
                </w:p>
                <w:p w:rsidR="000213BB" w:rsidRDefault="000213BB">
                  <w:pPr>
                    <w:pStyle w:val="OCRStyle1"/>
                    <w:ind w:left="2023"/>
                    <w:rPr>
                      <w:rtl/>
                    </w:rPr>
                  </w:pPr>
                  <w:r>
                    <w:rPr>
                      <w:rtl/>
                    </w:rPr>
                    <w:t>שהערעור, או שלב מסויים של הדיון בו, יהיה נידון במקום מושבו של בית</w:t>
                  </w:r>
                </w:p>
                <w:p w:rsidR="000213BB" w:rsidRDefault="000213BB">
                  <w:pPr>
                    <w:pStyle w:val="OCRStyle1"/>
                    <w:ind w:left="2020"/>
                    <w:rPr>
                      <w:rtl/>
                    </w:rPr>
                  </w:pPr>
                  <w:r>
                    <w:rPr>
                      <w:rtl/>
                    </w:rPr>
                    <w:t>משפט מחוזי אחר.</w:t>
                  </w:r>
                </w:p>
                <w:p w:rsidR="000213BB" w:rsidRDefault="000213BB">
                  <w:pPr>
                    <w:pStyle w:val="OCRStyle1"/>
                    <w:ind w:left="2034"/>
                    <w:rPr>
                      <w:rtl/>
                    </w:rPr>
                  </w:pPr>
                  <w:r>
                    <w:rPr>
                      <w:rtl/>
                    </w:rPr>
                    <w:t>(4) כל ערעור לפני בית המשפט המחוזי לפי סעיף זה יישמע בדלתיים</w:t>
                  </w:r>
                </w:p>
                <w:p w:rsidR="000213BB" w:rsidRDefault="000213BB">
                  <w:pPr>
                    <w:pStyle w:val="OCRStyle1"/>
                    <w:ind w:left="2030"/>
                    <w:rPr>
                      <w:rtl/>
                    </w:rPr>
                  </w:pPr>
                  <w:r>
                    <w:rPr>
                      <w:rtl/>
                    </w:rPr>
                    <w:t>סגורות' אם לא הורה בית המשפט הוראה אחרת לפי בקשת המערער.</w:t>
                  </w:r>
                </w:p>
                <w:p w:rsidR="000213BB" w:rsidRDefault="000213BB">
                  <w:pPr>
                    <w:pStyle w:val="OCRStyle1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* הצעת החוק נתפרסמה בהצעות חוק 17 מיום ט"ו בתמוז תש"ט (12.7.49), עמ' 171.</w:t>
                  </w:r>
                </w:p>
                <w:p w:rsidR="000213BB" w:rsidRPr="00B63441" w:rsidRDefault="000213BB">
                  <w:pPr>
                    <w:pStyle w:val="OCRStyle1"/>
                    <w:ind w:left="16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1508 מיום 20.3.47, תו' 1, עמ' 82.</w:t>
                  </w:r>
                </w:p>
              </w:txbxContent>
            </v:textbox>
            <w10:wrap anchorx="page" anchory="page"/>
          </v:shape>
        </w:pict>
      </w:r>
    </w:p>
    <w:p w:rsidR="00A26D3D" w:rsidRDefault="00A26D3D">
      <w:pPr>
        <w:rPr>
          <w:rtl/>
        </w:rPr>
      </w:pPr>
      <w:r>
        <w:rPr>
          <w:rtl/>
        </w:rPr>
        <w:br w:type="page"/>
      </w:r>
    </w:p>
    <w:p w:rsidR="00A26D3D" w:rsidRDefault="00000000">
      <w:pPr>
        <w:rPr>
          <w:rtl/>
        </w:rPr>
      </w:pPr>
      <w:r>
        <w:pict>
          <v:shape id="_x0000_s15087" o:spid="_x0000_s1027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087" inset="0,0,0,0">
              <w:txbxContent>
                <w:p w:rsidR="000213BB" w:rsidRDefault="000213BB">
                  <w:r>
                    <w:rPr>
                      <w:rtl/>
                    </w:rPr>
                    <w:t>170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88" o:spid="_x0000_s1028" type="#_x0000_t202" style="position:absolute;left:0;text-align:left;margin-left:78.05pt;margin-top:64.65pt;width:485.7pt;height:701.5pt;z-index:3;mso-position-horizontal-relative:page;mso-position-vertical-relative:page" stroked="f">
            <v:textbox style="mso-next-textbox:#_x0000_s15088" inset="0,0,0,0">
              <w:txbxContent>
                <w:p w:rsidR="000213BB" w:rsidRDefault="000213BB">
                  <w:pPr>
                    <w:pStyle w:val="OCRStyle2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(5) חובה ההוכחה כי השומה היא מופרזת תהיה על המערער.</w:t>
                  </w:r>
                </w:p>
                <w:p w:rsidR="000213BB" w:rsidRDefault="000213BB">
                  <w:pPr>
                    <w:pStyle w:val="OCRStyle2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(6) בית המשפט יאשר, יפחית, יגדיל או יבטל את השומה או יפסוק</w:t>
                  </w:r>
                </w:p>
                <w:p w:rsidR="000213BB" w:rsidRDefault="000213BB">
                  <w:pPr>
                    <w:pStyle w:val="OCRStyle2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בערעור באופן אחר' כפי שיראה לנכון, והודעה על סכום המס, אשר - לפי</w:t>
                  </w:r>
                </w:p>
                <w:p w:rsidR="000213BB" w:rsidRDefault="000213BB">
                  <w:pPr>
                    <w:pStyle w:val="OCRStyle2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החלטת בית המשפט - על המערער לשלם, תימסר לשני הצדדים.</w:t>
                  </w:r>
                </w:p>
                <w:p w:rsidR="000213BB" w:rsidRDefault="000213BB">
                  <w:pPr>
                    <w:pStyle w:val="OCRStyle2"/>
                    <w:ind w:left="1757"/>
                    <w:rPr>
                      <w:rtl/>
                    </w:rPr>
                  </w:pPr>
                  <w:r>
                    <w:rPr>
                      <w:rtl/>
                    </w:rPr>
                    <w:t>(7) החלטת בית המשפט המחוזי לפי סעיף משנה (6) ניתנת לערעור לפני</w:t>
                  </w:r>
                </w:p>
                <w:p w:rsidR="000213BB" w:rsidRDefault="000213BB">
                  <w:pPr>
                    <w:pStyle w:val="OCRStyle2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בית המשפט העליון כבית משפט לערעורים אזרחיים.</w:t>
                  </w:r>
                </w:p>
                <w:p w:rsidR="000213BB" w:rsidRDefault="000213BB">
                  <w:pPr>
                    <w:pStyle w:val="OCRStyle2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(8) שר המשפטים רשאי להתקין תקנות בית- דין בכל דבר הנוגע להגשת</w:t>
                  </w:r>
                </w:p>
                <w:p w:rsidR="000213BB" w:rsidRDefault="000213BB">
                  <w:pPr>
                    <w:pStyle w:val="OCRStyle2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ערעורים לפי סעיף זה והדיון בהם, לרבות תשלום אגרת משפט, מתן</w:t>
                  </w:r>
                </w:p>
                <w:p w:rsidR="000213BB" w:rsidRDefault="000213BB">
                  <w:pPr>
                    <w:pStyle w:val="OCRStyle2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ערבות, הפקדה בידי בית המשפט והגשת הוכחות".</w:t>
                  </w:r>
                </w:p>
                <w:p w:rsidR="000213BB" w:rsidRDefault="000213BB">
                  <w:pPr>
                    <w:pStyle w:val="OCRStyle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6. תיקון סעיף 33.</w:t>
                  </w:r>
                </w:p>
                <w:p w:rsidR="000213BB" w:rsidRDefault="000213BB">
                  <w:pPr>
                    <w:pStyle w:val="OCRStyle2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סעיף 33 לפקודה יתוקן כך:</w:t>
                  </w:r>
                </w:p>
                <w:p w:rsidR="000213BB" w:rsidRDefault="000213BB">
                  <w:pPr>
                    <w:pStyle w:val="OCRStyle2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(א) בראשית הסעיף יבוא הסימן "(1)".</w:t>
                  </w:r>
                </w:p>
                <w:p w:rsidR="000213BB" w:rsidRDefault="000213BB">
                  <w:pPr>
                    <w:pStyle w:val="OCRStyle2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(ב) אחרי סעיף משנה (1) יווסף סעיף משנה זה:</w:t>
                  </w:r>
                </w:p>
                <w:p w:rsidR="000213BB" w:rsidRDefault="000213BB">
                  <w:pPr>
                    <w:pStyle w:val="OCRStyle2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"(2) שר האוצר רשאי להורות בצו שכל חברה, שסכום מס רווחי חברות</w:t>
                  </w:r>
                </w:p>
                <w:p w:rsidR="000213BB" w:rsidRDefault="000213BB">
                  <w:pPr>
                    <w:pStyle w:val="OCRStyle2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שלה לתקופת חשבונאות החייבת במס נקבע סופית או זמנית, תהיה חייבת</w:t>
                  </w:r>
                </w:p>
                <w:p w:rsidR="000213BB" w:rsidRDefault="000213BB">
                  <w:pPr>
                    <w:pStyle w:val="OCRStyle2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לשלם על חשבון המס לתקופת חשבונאות החייבת במס הבאה מפרעה</w:t>
                  </w:r>
                </w:p>
                <w:p w:rsidR="000213BB" w:rsidRDefault="000213BB">
                  <w:pPr>
                    <w:pStyle w:val="OCRStyle2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ששיעוריה וזמני פרעונה ייקבעו בצו".</w:t>
                  </w:r>
                </w:p>
                <w:p w:rsidR="000213BB" w:rsidRDefault="000213BB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7. תיקון סעיף 35.</w:t>
                  </w:r>
                </w:p>
                <w:p w:rsidR="000213BB" w:rsidRDefault="000213BB">
                  <w:pPr>
                    <w:pStyle w:val="OCRStyle2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בסעיף 35 לפקודה, בסעיף משנה (2), במקום המלים: "אף על פי שהורצה</w:t>
                  </w:r>
                </w:p>
                <w:p w:rsidR="000213BB" w:rsidRDefault="000213BB">
                  <w:pPr>
                    <w:pStyle w:val="OCRStyle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ענין המשפט לחוות דעתו של בית המשפט העליון לפי התנאי לסעיף-קטן (6) של</w:t>
                  </w:r>
                </w:p>
                <w:p w:rsidR="000213BB" w:rsidRDefault="000213BB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סעיף 30" יבואו המלים: "אף על פי שהוגש ערעור נוסף לבית המשפט העליון לפי</w:t>
                  </w:r>
                </w:p>
                <w:p w:rsidR="000213BB" w:rsidRDefault="000213BB">
                  <w:pPr>
                    <w:pStyle w:val="OCRStyle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סעיף משנה (7) של סעיף 30".</w:t>
                  </w:r>
                </w:p>
                <w:p w:rsidR="000213BB" w:rsidRDefault="000213BB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8. מס מלחמתי.</w:t>
                  </w:r>
                </w:p>
                <w:p w:rsidR="000213BB" w:rsidRDefault="000213BB">
                  <w:pPr>
                    <w:pStyle w:val="OCRStyle2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(א) מס מלחמתי בשיעור 15 אחוזים יוטל על רווחים של חברות, נוסף על המס</w:t>
                  </w:r>
                </w:p>
                <w:p w:rsidR="000213BB" w:rsidRDefault="000213BB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בשיעור 10 אחוזים לפי סעיף 5 לפקודה.</w:t>
                  </w:r>
                </w:p>
                <w:p w:rsidR="000213BB" w:rsidRDefault="000213BB">
                  <w:pPr>
                    <w:pStyle w:val="OCRStyle2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(ב) סעיף זה יחול על כל תקופת חשבונאות החייבת במס, המסתיימת באיזה</w:t>
                  </w:r>
                </w:p>
                <w:p w:rsidR="000213BB" w:rsidRDefault="000213BB">
                  <w:pPr>
                    <w:pStyle w:val="OCRStyle2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תאריך שהוא בין יום כ"א באדר ב' תש"ח (1 באפריל 1948) והין יום א' בניסן</w:t>
                  </w:r>
                </w:p>
                <w:p w:rsidR="000213BB" w:rsidRDefault="000213BB">
                  <w:pPr>
                    <w:pStyle w:val="OCRStyle2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תש"ט (31 במרס 1949).</w:t>
                  </w:r>
                </w:p>
                <w:p w:rsidR="000213BB" w:rsidRDefault="000213BB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9. הוראות מעבר בענין ערעורים.</w:t>
                  </w:r>
                </w:p>
                <w:p w:rsidR="000213BB" w:rsidRDefault="000213BB">
                  <w:pPr>
                    <w:pStyle w:val="OCRStyle2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ערעור על שומה שהוגש לשופט של בית המשפט העליון ולא ניתן בו פסק-דין</w:t>
                  </w:r>
                </w:p>
                <w:p w:rsidR="000213BB" w:rsidRDefault="000213BB">
                  <w:pPr>
                    <w:pStyle w:val="OCRStyle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לפני שנכנס חוק זה לתקפו, יועבר לבית המשפט המחוזי המוסמך לפי סעיף 30 (1)</w:t>
                  </w:r>
                </w:p>
                <w:p w:rsidR="000213BB" w:rsidRDefault="000213BB">
                  <w:pPr>
                    <w:pStyle w:val="OCRStyle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לפקודה והוא ידון בו בהתאם להוראות חוק זה, מהשלב שאליו הגיע הדיון ביום</w:t>
                  </w:r>
                </w:p>
                <w:p w:rsidR="000213BB" w:rsidRPr="00A26D3D" w:rsidRDefault="000213BB">
                  <w:pPr>
                    <w:pStyle w:val="OCRStyle2"/>
                    <w:ind w:left="1019"/>
                  </w:pPr>
                  <w:r>
                    <w:rPr>
                      <w:rtl/>
                    </w:rPr>
                    <w:t>שנכנס חוק זה לתקפה</w:t>
                  </w:r>
                </w:p>
              </w:txbxContent>
            </v:textbox>
            <w10:wrap anchorx="page" anchory="page"/>
          </v:shape>
        </w:pict>
      </w:r>
    </w:p>
    <w:p w:rsidR="000213BB" w:rsidRDefault="000213BB">
      <w:pPr>
        <w:rPr>
          <w:rtl/>
        </w:rPr>
      </w:pPr>
      <w:r>
        <w:rPr>
          <w:rtl/>
        </w:rPr>
        <w:br w:type="page"/>
      </w:r>
    </w:p>
    <w:p w:rsidR="000213BB" w:rsidRDefault="00000000">
      <w:pPr>
        <w:rPr>
          <w:rtl/>
        </w:rPr>
      </w:pPr>
      <w:r>
        <w:pict>
          <v:shape id="_x0000_s1508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089" inset="0,0,0,0">
              <w:txbxContent>
                <w:p w:rsidR="000213BB" w:rsidRDefault="000213BB">
                  <w:r>
                    <w:rPr>
                      <w:rtl/>
                    </w:rPr>
                    <w:t>171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0" o:spid="_x0000_s1030" type="#_x0000_t202" style="position:absolute;left:0;text-align:left;margin-left:148.55pt;margin-top:292.35pt;width:166.7pt;height:34.85pt;z-index:8;mso-position-horizontal-relative:page;mso-position-vertical-relative:page" stroked="f">
            <v:textbox style="mso-next-textbox:#_x0000_s15090" inset="0,0,0,0">
              <w:txbxContent>
                <w:p w:rsidR="000213BB" w:rsidRDefault="000213BB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213BB" w:rsidRDefault="000213BB">
                  <w:pPr>
                    <w:pStyle w:val="OCRStyle3"/>
                    <w:ind w:left="248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1" o:spid="_x0000_s1031" type="#_x0000_t202" style="position:absolute;left:0;text-align:left;margin-left:117.25pt;margin-top:245.65pt;width:78.8pt;height:36.85pt;z-index:7;mso-position-horizontal-relative:page;mso-position-vertical-relative:page" stroked="f">
            <v:textbox style="mso-next-textbox:#_x0000_s15091" inset="0,0,0,0">
              <w:txbxContent>
                <w:p w:rsidR="000213BB" w:rsidRDefault="000213BB">
                  <w:pPr>
                    <w:pStyle w:val="OCRStyle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א. קטלן</w:t>
                  </w:r>
                </w:p>
                <w:p w:rsidR="000213BB" w:rsidRDefault="000213BB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2" o:spid="_x0000_s1032" type="#_x0000_t202" style="position:absolute;left:0;text-align:left;margin-left:218.45pt;margin-top:244.85pt;width:121.75pt;height:37.6pt;z-index:6;mso-position-horizontal-relative:page;mso-position-vertical-relative:page" stroked="f">
            <v:textbox style="mso-next-textbox:#_x0000_s15092" inset="0,0,0,0">
              <w:txbxContent>
                <w:p w:rsidR="000213BB" w:rsidRDefault="000213BB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ד. בן - גוריון</w:t>
                  </w:r>
                </w:p>
                <w:p w:rsidR="000213BB" w:rsidRDefault="000213BB">
                  <w:pPr>
                    <w:pStyle w:val="OCRStyle3"/>
                    <w:ind w:left="6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3" o:spid="_x0000_s1033" type="#_x0000_t202" style="position:absolute;left:0;text-align:left;margin-left:101.05pt;margin-top:63.9pt;width:450.65pt;height:175.65pt;z-index:5;mso-position-horizontal-relative:page;mso-position-vertical-relative:page" stroked="f">
            <v:textbox style="mso-next-textbox:#_x0000_s15093" inset="0,0,0,0">
              <w:txbxContent>
                <w:p w:rsidR="000213BB" w:rsidRDefault="000213BB">
                  <w:pPr>
                    <w:pStyle w:val="OCRStyle3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10. תחולה.</w:t>
                  </w:r>
                </w:p>
                <w:p w:rsidR="000213BB" w:rsidRDefault="000213BB">
                  <w:pPr>
                    <w:pStyle w:val="OCRStyle3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חוק זה יחול על כל תקופת חשבונאות החייבת במס המסתיימת באיזה תאריו</w:t>
                  </w:r>
                </w:p>
                <w:p w:rsidR="000213BB" w:rsidRDefault="000213BB">
                  <w:pPr>
                    <w:pStyle w:val="OCRStyle3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שהוא בין יום כ"א באדר ב' תש"ח (1 באפריל 1948) ובין יום א' בניסן תש"ט (31</w:t>
                  </w:r>
                </w:p>
                <w:p w:rsidR="000213BB" w:rsidRDefault="000213BB">
                  <w:pPr>
                    <w:pStyle w:val="OCRStyle3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במרס 1949) ועל כל תקופת חשבונאות החייבת במס שלאחריה: אך אין זה בא</w:t>
                  </w:r>
                </w:p>
                <w:p w:rsidR="000213BB" w:rsidRDefault="000213BB">
                  <w:pPr>
                    <w:pStyle w:val="OCRStyle3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לשנות מהוראות הסעיפים 2 ו-8.</w:t>
                  </w:r>
                </w:p>
                <w:p w:rsidR="000213BB" w:rsidRPr="000213BB" w:rsidRDefault="000213BB">
                  <w:pPr>
                    <w:pStyle w:val="OCRStyle3"/>
                    <w:ind w:left="958"/>
                  </w:pPr>
                  <w:r>
                    <w:rPr>
                      <w:rtl/>
                    </w:rPr>
                    <w:t>נתקבל ככנסת כיום לי באב תש"ט (25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34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2CADE1-A8AF-4798-8791-3CDE4ED9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344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26D3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213B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2008-04-06T17:55:00Z</dcterms:created>
  <dcterms:modified xsi:type="dcterms:W3CDTF">2008-04-06T17:55:00Z</dcterms:modified>
</cp:coreProperties>
</file>