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6E34" w:rsidRDefault="00A26E34">
      <w:pPr>
        <w:rPr>
          <w:rtl/>
        </w:rPr>
      </w:pPr>
    </w:p>
    <w:p w:rsidR="00A26E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3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134" inset="0,0,0,0">
              <w:txbxContent>
                <w:p w:rsidR="00AA45C7" w:rsidRDefault="00AA45C7">
                  <w:r>
                    <w:rPr>
                      <w:rtl/>
                    </w:rPr>
                    <w:t>198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5" o:spid="_x0000_s1026" type="#_x0000_t202" style="position:absolute;left:0;text-align:left;margin-left:83.3pt;margin-top:730.5pt;width:211.05pt;height:25.15pt;z-index:4;mso-position-horizontal-relative:page;mso-position-vertical-relative:page" stroked="f">
            <v:textbox style="mso-next-textbox:#_x0000_s15135" inset="0,0,0,0">
              <w:txbxContent>
                <w:p w:rsidR="00AA45C7" w:rsidRDefault="00AA45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36" o:spid="_x0000_s1027" type="#_x0000_t202" style="position:absolute;left:0;text-align:left;margin-left:293.2pt;margin-top:685.55pt;width:188.7pt;height:22.55pt;z-index:3;mso-position-horizontal-relative:page;mso-position-vertical-relative:page" stroked="f">
            <v:textbox style="mso-next-textbox:#_x0000_s15136" inset="0,0,0,0">
              <w:txbxContent>
                <w:p w:rsidR="00AA45C7" w:rsidRPr="00A26E34" w:rsidRDefault="00AA45C7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1568 מיום  29.3.47  תוס' 1,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7" o:spid="_x0000_s1028" type="#_x0000_t202" style="position:absolute;left:0;text-align:left;margin-left:125.5pt;margin-top:424.2pt;width:374.8pt;height:260.15pt;z-index:2;mso-position-horizontal-relative:page;mso-position-vertical-relative:page" stroked="f">
            <v:textbox style="mso-next-textbox:#_x0000_s15137" inset="0,0,0,0">
              <w:txbxContent>
                <w:p w:rsidR="00AA45C7" w:rsidRDefault="00AA45C7">
                  <w:pPr>
                    <w:pStyle w:val="OCRStyle1"/>
                    <w:ind w:left="3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.פירושים.</w:t>
                  </w:r>
                </w:p>
                <w:p w:rsidR="00AA45C7" w:rsidRDefault="00AA45C7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בחוק זה תהא לכל מונח המשמעות שיש לו בפקודת מס הכנסה, 1947  1(להלן</w:t>
                  </w:r>
                </w:p>
                <w:p w:rsidR="00AA45C7" w:rsidRDefault="00AA45C7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"הפקודה"), אם אין כוונה אחרת משתמעת מגופו של ענין.</w:t>
                  </w:r>
                </w:p>
                <w:p w:rsidR="00AA45C7" w:rsidRDefault="00AA45C7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2. הטלת המס.</w:t>
                  </w:r>
                </w:p>
                <w:p w:rsidR="00AA45C7" w:rsidRDefault="00AA45C7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(א) בשנת השומה 1949/50 יוטל מס' שייקרא "מס קליטה".</w:t>
                  </w:r>
                </w:p>
                <w:p w:rsidR="00AA45C7" w:rsidRDefault="00AA45C7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(ב) מס קליטה יוטל וייגבה לפי כללי ההטלה והגבייה של מס הכנסה על סי</w:t>
                  </w:r>
                </w:p>
                <w:p w:rsidR="00AA45C7" w:rsidRDefault="00AA45C7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הפקודה.</w:t>
                  </w:r>
                </w:p>
                <w:p w:rsidR="00AA45C7" w:rsidRDefault="00AA45C7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(ג) מס קליטה לא יוטל על חברות.</w:t>
                  </w:r>
                </w:p>
                <w:p w:rsidR="00AA45C7" w:rsidRDefault="00AA45C7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3.  שיעורי המס.</w:t>
                  </w:r>
                </w:p>
                <w:p w:rsidR="00AA45C7" w:rsidRDefault="00AA45C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ואלה שיעורי מס הקליטה:</w:t>
                  </w:r>
                </w:p>
                <w:p w:rsidR="00AA45C7" w:rsidRDefault="00AA45C7">
                  <w:pPr>
                    <w:pStyle w:val="OCRStyle1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על כל לירה מ-300 הלירות הראשונות של ההכנסה</w:t>
                  </w:r>
                </w:p>
                <w:p w:rsidR="00AA45C7" w:rsidRDefault="00AA45C7">
                  <w:pPr>
                    <w:pStyle w:val="OCRStyle1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החייבת במס 30 מיל</w:t>
                  </w:r>
                </w:p>
                <w:p w:rsidR="00AA45C7" w:rsidRDefault="00AA45C7">
                  <w:pPr>
                    <w:pStyle w:val="OCRStyle1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על כל לירה מ-300 הלירות השניות של ההכנסה</w:t>
                  </w:r>
                </w:p>
                <w:p w:rsidR="00AA45C7" w:rsidRDefault="00AA45C7">
                  <w:pPr>
                    <w:pStyle w:val="OCRStyle1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האמורה 40 מיל</w:t>
                  </w:r>
                </w:p>
                <w:p w:rsidR="00AA45C7" w:rsidRPr="00A26E34" w:rsidRDefault="00AA45C7">
                  <w:pPr>
                    <w:pStyle w:val="OCRStyle1"/>
                    <w:ind w:left="799"/>
                  </w:pPr>
                  <w:r>
                    <w:rPr>
                      <w:rtl/>
                    </w:rPr>
                    <w:t>על כל לירה שלאחריהן מן ההכנסה האמורה 50 מיל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8" o:spid="_x0000_s1029" type="#_x0000_t202" style="position:absolute;left:0;text-align:left;margin-left:194.2pt;margin-top:393.9pt;width:240.15pt;height:30.3pt;z-index:1;mso-position-horizontal-relative:page;mso-position-vertical-relative:page" stroked="f">
            <v:textbox style="mso-next-textbox:#_x0000_s15138" inset="0,0,0,0">
              <w:txbxContent>
                <w:p w:rsidR="00AA45C7" w:rsidRPr="00A26E34" w:rsidRDefault="00AA45C7">
                  <w:pPr>
                    <w:pStyle w:val="OCRStyle1"/>
                    <w:ind w:left="67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מס קליטה, תש"ט-1949</w:t>
                  </w:r>
                </w:p>
              </w:txbxContent>
            </v:textbox>
            <w10:wrap anchorx="page" anchory="page"/>
          </v:shape>
        </w:pict>
      </w:r>
    </w:p>
    <w:p w:rsidR="00AA45C7" w:rsidRDefault="00AA45C7">
      <w:pPr>
        <w:rPr>
          <w:rtl/>
        </w:rPr>
      </w:pPr>
      <w:r>
        <w:rPr>
          <w:rtl/>
        </w:rPr>
        <w:br w:type="page"/>
      </w:r>
    </w:p>
    <w:p w:rsidR="00AA45C7" w:rsidRDefault="00000000">
      <w:pPr>
        <w:rPr>
          <w:rtl/>
        </w:rPr>
      </w:pPr>
      <w:r>
        <w:pict>
          <v:shape id="_x0000_s1513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139" inset="0,0,0,0">
              <w:txbxContent>
                <w:p w:rsidR="00AA45C7" w:rsidRDefault="00AA45C7">
                  <w:r>
                    <w:rPr>
                      <w:rtl/>
                    </w:rPr>
                    <w:t>199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0" o:spid="_x0000_s1031" type="#_x0000_t202" style="position:absolute;left:0;text-align:left;margin-left:183.2pt;margin-top:286.9pt;width:161.15pt;height:41pt;z-index:9;mso-position-horizontal-relative:page;mso-position-vertical-relative:page" stroked="f">
            <v:textbox style="mso-next-textbox:#_x0000_s15140" inset="0,0,0,0">
              <w:txbxContent>
                <w:p w:rsidR="00AA45C7" w:rsidRDefault="00AA45C7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A45C7" w:rsidRDefault="00AA45C7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1" o:spid="_x0000_s1032" type="#_x0000_t202" style="position:absolute;left:0;text-align:left;margin-left:150.35pt;margin-top:243.35pt;width:108.1pt;height:43.35pt;z-index:8;mso-position-horizontal-relative:page;mso-position-vertical-relative:page" stroked="f">
            <v:textbox style="mso-next-textbox:#_x0000_s15141" inset="0,0,0,0">
              <w:txbxContent>
                <w:p w:rsidR="00AA45C7" w:rsidRDefault="00AA45C7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AA45C7" w:rsidRDefault="00AA45C7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2" o:spid="_x0000_s1033" type="#_x0000_t202" style="position:absolute;left:0;text-align:left;margin-left:258.45pt;margin-top:248.7pt;width:136.05pt;height:38pt;z-index:7;mso-position-horizontal-relative:page;mso-position-vertical-relative:page" stroked="f">
            <v:textbox style="mso-next-textbox:#_x0000_s15142" inset="0,0,0,0">
              <w:txbxContent>
                <w:p w:rsidR="00AA45C7" w:rsidRDefault="00AA45C7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AA45C7" w:rsidRDefault="00AA45C7">
                  <w:pPr>
                    <w:pStyle w:val="OCRStyle2"/>
                    <w:ind w:left="7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3" o:spid="_x0000_s1034" type="#_x0000_t202" style="position:absolute;left:0;text-align:left;margin-left:114.7pt;margin-top:75.65pt;width:409.05pt;height:167.5pt;z-index:6;mso-position-horizontal-relative:page;mso-position-vertical-relative:page" stroked="f">
            <v:textbox style="mso-next-textbox:#_x0000_s15143" inset="0,0,0,0">
              <w:txbxContent>
                <w:p w:rsidR="00AA45C7" w:rsidRDefault="00AA45C7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4. תחולתה של הפקודה.</w:t>
                  </w:r>
                </w:p>
                <w:p w:rsidR="00AA45C7" w:rsidRDefault="00AA45C7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הוראות הפקודה יחולו לגבי מס הקליטה כאילו שיעורי המס הנקובים בסעיף</w:t>
                  </w:r>
                </w:p>
                <w:p w:rsidR="00AA45C7" w:rsidRDefault="00AA45C7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29 לפקודה הוגדלו בשנת השומה 1949/50 בשיעורי מס הקליטה הנקובים בסעיף 3.</w:t>
                  </w:r>
                </w:p>
                <w:p w:rsidR="00AA45C7" w:rsidRDefault="00AA45C7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5. ביצוע.</w:t>
                  </w:r>
                </w:p>
                <w:p w:rsidR="00AA45C7" w:rsidRDefault="00AA45C7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זה.</w:t>
                  </w:r>
                </w:p>
                <w:p w:rsidR="00AA45C7" w:rsidRPr="00AA45C7" w:rsidRDefault="00AA45C7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נתקבל בכנסת ביום ד' באלול תש"ט (29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6E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5C2508-BC22-4F87-B704-0549B82A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6E3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A45C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2008-04-06T17:58:00Z</dcterms:created>
  <dcterms:modified xsi:type="dcterms:W3CDTF">2008-04-06T17:58:00Z</dcterms:modified>
</cp:coreProperties>
</file>