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6380" w:rsidRDefault="00116380">
      <w:pPr>
        <w:rPr>
          <w:rtl/>
        </w:rPr>
      </w:pPr>
    </w:p>
    <w:p w:rsidR="001163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8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189" inset="0,0,0,0">
              <w:txbxContent>
                <w:p w:rsidR="00116380" w:rsidRDefault="00116380">
                  <w:r>
                    <w:rPr>
                      <w:rtl/>
                    </w:rPr>
                    <w:t>6                                            ספר החוקים 192                    ו' בטבת התשי"ו 21.12.1955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90" o:spid="_x0000_s1026" type="#_x0000_t202" style="position:absolute;left:0;text-align:left;margin-left:505.95pt;margin-top:614.75pt;width:55.05pt;height:20.6pt;z-index:8;mso-position-horizontal-relative:page;mso-position-vertical-relative:page" stroked="f">
            <v:textbox style="mso-next-textbox:#_x0000_s15190" inset="0,0,0,0">
              <w:txbxContent>
                <w:p w:rsidR="00116380" w:rsidRDefault="00116380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מספר 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91" o:spid="_x0000_s1027" type="#_x0000_t202" style="position:absolute;left:0;text-align:left;margin-left:64.4pt;margin-top:541.1pt;width:394pt;height:60.2pt;z-index:7;mso-position-horizontal-relative:page;mso-position-vertical-relative:page" stroked="f">
            <v:textbox style="mso-next-textbox:#_x0000_s15191" inset="0,0,0,0">
              <w:txbxContent>
                <w:p w:rsidR="00116380" w:rsidRDefault="0011638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תשט"ז (12 בדצמבר 1955); הצעת החוק ודברי הסבר נתפרסמו</w:t>
                  </w:r>
                </w:p>
                <w:p w:rsidR="00116380" w:rsidRDefault="00116380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242, תשט"ו, עמ' 173.</w:t>
                  </w:r>
                </w:p>
                <w:p w:rsidR="00116380" w:rsidRDefault="00116380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  פרק מ"ב, עט' 493; ע"מ 1933, תוס' 1 מס' 690, עמ' 155; ע"ר 1939, תוס' 1</w:t>
                  </w:r>
                </w:p>
                <w:p w:rsidR="00116380" w:rsidRDefault="00116380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877, עמ' 19; ע"ר 1946, תוס' 1 מס' 1477, עמ' 99; ע"ר 1946' תוס' 2 מס' 1478, עמ' .315</w:t>
                  </w:r>
                </w:p>
                <w:p w:rsidR="00116380" w:rsidRPr="00116380" w:rsidRDefault="00116380">
                  <w:pPr>
                    <w:pStyle w:val="OCRStyle1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111, תשי"ב, עמ' 354.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92" o:spid="_x0000_s1028" type="#_x0000_t202" style="position:absolute;left:0;text-align:left;margin-left:95.5pt;margin-top:475.75pt;width:69.5pt;height:30.1pt;z-index:6;mso-position-horizontal-relative:page;mso-position-vertical-relative:page" stroked="f">
            <v:textbox style="mso-next-textbox:#_x0000_s15192" inset="0,0,0,0">
              <w:txbxContent>
                <w:p w:rsidR="00116380" w:rsidRDefault="00116380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16380" w:rsidRDefault="00116380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93" o:spid="_x0000_s1029" type="#_x0000_t202" style="position:absolute;left:0;text-align:left;margin-left:206.4pt;margin-top:476.75pt;width:102.75pt;height:25.95pt;z-index:5;mso-position-horizontal-relative:page;mso-position-vertical-relative:page" stroked="f">
            <v:textbox style="mso-next-textbox:#_x0000_s15193" inset="0,0,0,0">
              <w:txbxContent>
                <w:p w:rsidR="00116380" w:rsidRDefault="00116380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16380" w:rsidRDefault="00116380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94" o:spid="_x0000_s1030" type="#_x0000_t202" style="position:absolute;left:0;text-align:left;margin-left:338.05pt;margin-top:500.7pt;width:95.45pt;height:28.9pt;z-index:4;mso-position-horizontal-relative:page;mso-position-vertical-relative:page" stroked="f">
            <v:textbox style="mso-next-textbox:#_x0000_s15194" inset="0,0,0,0">
              <w:txbxContent>
                <w:p w:rsidR="00116380" w:rsidRDefault="00116380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.יצחק בן-צבי</w:t>
                  </w:r>
                </w:p>
                <w:p w:rsidR="00116380" w:rsidRDefault="00116380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95" o:spid="_x0000_s1031" type="#_x0000_t202" style="position:absolute;left:0;text-align:left;margin-left:69.55pt;margin-top:104.7pt;width:486.3pt;height:362.75pt;z-index:3;mso-position-horizontal-relative:page;mso-position-vertical-relative:page" stroked="f">
            <v:textbox style="mso-next-textbox:#_x0000_s1519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8"/>
                    <w:gridCol w:w="1620"/>
                    <w:gridCol w:w="1346"/>
                  </w:tblGrid>
                  <w:tr w:rsidR="00116380" w:rsidRPr="001163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16380" w:rsidRP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במקום סעיף 86 לפקודת המכס 1 (להלן - הפקודה) יבוא סעיף זה: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16380" w:rsidRP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החלפת סעיף  86 </w:t>
                        </w:r>
                      </w:p>
                    </w:tc>
                  </w:tr>
                  <w:tr w:rsidR="00116380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 טובין חבי מכס המוחסנים במחסן רשוי, הטכס עליהם ישולם תוך שנה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מיום שהוחסנו לראשונה' אם לא הרשה המנהל להחסינם תקופה ארוכה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 לא שולם המכס תוך הזמן האמור, מותר למכור את הטובין ויש לעשות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בדמי המכר כפי שנקבע; היו הטובין עלולים, לדעת המנהל, להתקלקל -</w:t>
                        </w:r>
                      </w:p>
                      <w:p w:rsidR="00116380" w:rsidRP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למכרם גם לפגי תום התקופה האמורה."</w:t>
                        </w:r>
                      </w:p>
                    </w:tc>
                    <w:tc>
                      <w:tcPr>
                        <w:tcW w:w="916" w:type="pct"/>
                      </w:tcPr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,,המכם על טובין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מוחסנים ישולם</w:t>
                        </w:r>
                      </w:p>
                      <w:p w:rsidR="00116380" w:rsidRP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תוך שנה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6380" w:rsidRPr="001163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ב.סעיף 139 לפקודה, במקום סעיף קטן (3) יבוא סעיף קטן זה: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האוצר רשאי לפטור מהמכס החל לפי סעיף זה, מכולו או ממקצתו, ובתנאים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שקבע, מכונית נוסעים שנציג דיפלומטי או נציגות דיפלומטית של מדינה אחרת</w:t>
                        </w:r>
                      </w:p>
                      <w:p w:rsidR="00116380" w:rsidRP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אותה לזולתם, במידה שאותה מדינה גומלת פטור כזה למדינת ישראל."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16380" w:rsidRP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139</w:t>
                        </w:r>
                      </w:p>
                    </w:tc>
                  </w:tr>
                  <w:tr w:rsidR="00116380" w:rsidRPr="001163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156 לפקודה יבוא סעיף זה: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116380" w:rsidRP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-156</w:t>
                        </w:r>
                      </w:p>
                    </w:tc>
                  </w:tr>
                  <w:tr w:rsidR="00116380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156 .(1) תייר שיבא מכונית נוסעים או אופנוע ויצאם תוך שנה מיום היבוא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לו הישבון של 90% מסכום המכס ששולם עליהם; יצאם לאחר תום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אך לא יאוחר משנתיים, יותר לו הישבון של 80% מסכום המכס ששולם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עליהם.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קטן (1) לא יותר הישבון לפי סעיף זה, אלא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מסר התייר בשעת היבוא הצהרה בטופס שנקבע לצורך זה'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"תייר", לענין סעיף זה-אדם שנכנס לישראל על פי אשרה ורשיון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לישיבת מעבר, לישיבת ביקור או לישיבת ארעי כמשמעותם בחוק הכניסה</w:t>
                        </w:r>
                      </w:p>
                      <w:p w:rsidR="00116380" w:rsidRP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תשי"ב"1952"  2</w:t>
                        </w:r>
                      </w:p>
                    </w:tc>
                    <w:tc>
                      <w:tcPr>
                        <w:tcW w:w="916" w:type="pct"/>
                      </w:tcPr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"הישבון מיוחד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רכב שיובא</w:t>
                        </w:r>
                      </w:p>
                      <w:p w:rsidR="00116380" w:rsidRP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תייר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6380" w:rsidRPr="001163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.על אף האמור בסעיף 1 לחוק זה, טובין חבי מכס שהיו מוחסנים במחסן רשוי ערב תחילתו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הטכס עליהם ישולם תוך שלושה חדשים מאותו יום או תוך שנח מהיום שהוחסנו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לראשונה, הכל לפי התאריך המאוחר, אך לא יאוחר מתום שלוש שנים מהיום שהוחסנו לראשונה,</w:t>
                        </w:r>
                      </w:p>
                      <w:p w:rsid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הרשה המנהל להחסינם תקופה ארוכה יותר; לא שולם המכס כאמור, מותר למכור את</w:t>
                        </w:r>
                      </w:p>
                      <w:p w:rsidR="00116380" w:rsidRPr="00116380" w:rsidRDefault="00116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ויש לעשות בדמי המכר כפי שנקבע.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16380" w:rsidRPr="00116380" w:rsidRDefault="00116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116380" w:rsidRDefault="001163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96" o:spid="_x0000_s1032" type="#_x0000_t202" style="position:absolute;left:0;text-align:left;margin-left:159.85pt;margin-top:75.6pt;width:244.55pt;height:21.8pt;z-index:2;mso-position-horizontal-relative:page;mso-position-vertical-relative:page" stroked="f">
            <v:textbox style="mso-next-textbox:#_x0000_s15196" inset="0,0,0,0">
              <w:txbxContent>
                <w:p w:rsidR="00116380" w:rsidRPr="00116380" w:rsidRDefault="00116380">
                  <w:pPr>
                    <w:pStyle w:val="OCRStyle1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המכס, תשט"ז-1955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97" o:spid="_x0000_s1033" type="#_x0000_t202" style="position:absolute;left:0;text-align:left;margin-left:497.85pt;margin-top:68.25pt;width:66.35pt;height:17.6pt;z-index:1;mso-position-horizontal-relative:page;mso-position-vertical-relative:page" stroked="f">
            <v:textbox style="mso-next-textbox:#_x0000_s15197" inset="0,0,0,0">
              <w:txbxContent>
                <w:p w:rsidR="00116380" w:rsidRDefault="00116380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מספר 3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63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AA61CE-9362-4DBF-BEF9-AA0D378C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63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2008-04-06T18:56:00Z</dcterms:created>
  <dcterms:modified xsi:type="dcterms:W3CDTF">2008-04-06T18:56:00Z</dcterms:modified>
</cp:coreProperties>
</file>