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26BE" w:rsidRDefault="005A26BE">
      <w:pPr>
        <w:rPr>
          <w:rtl/>
        </w:rPr>
      </w:pPr>
    </w:p>
    <w:p w:rsidR="005A26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198" inset="0,0,0,0">
              <w:txbxContent>
                <w:p w:rsidR="003552BC" w:rsidRDefault="003552BC">
                  <w:r>
                    <w:rPr>
                      <w:rtl/>
                    </w:rPr>
                    <w:t>141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9" o:spid="_x0000_s1026" type="#_x0000_t202" style="position:absolute;left:0;text-align:left;margin-left:134.6pt;margin-top:559.7pt;width:437.8pt;height:252.45pt;z-index:3;mso-position-horizontal-relative:page;mso-position-vertical-relative:page" stroked="f">
            <v:textbox style="mso-next-textbox:#_x0000_s15199" inset="0,0,0,0">
              <w:txbxContent>
                <w:p w:rsidR="003552BC" w:rsidRDefault="003552BC">
                  <w:pPr>
                    <w:pStyle w:val="OCRStyle1"/>
                    <w:ind w:left="340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תופפת</w:t>
                  </w:r>
                </w:p>
                <w:p w:rsidR="003552BC" w:rsidRDefault="003552BC">
                  <w:pPr>
                    <w:pStyle w:val="OCRStyle1"/>
                    <w:ind w:left="3316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3552BC" w:rsidRDefault="003552B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1. נשיא המדינה;</w:t>
                  </w:r>
                </w:p>
                <w:p w:rsidR="003552BC" w:rsidRDefault="003552B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2. בית הזכרון לנשיא המדינה המנוח ד"ר חיים וייצמן;</w:t>
                  </w:r>
                </w:p>
                <w:p w:rsidR="003552BC" w:rsidRDefault="003552B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3. נציגות דיפלומטית או קונסולרית של מדינת חוץ;</w:t>
                  </w:r>
                </w:p>
                <w:p w:rsidR="003552BC" w:rsidRDefault="003552BC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נציג דיפלומטי או קונסולרי של מדינת חוץ או פקיד המועסק על ידי נציגות כאמור,</w:t>
                  </w:r>
                </w:p>
                <w:p w:rsidR="003552BC" w:rsidRDefault="003552B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שהם אזרחי חוץ ואינם עוסקים בכל עסק או מקצוע אחר, ושהוכרו על ידי שר החוץ בתור</w:t>
                  </w:r>
                </w:p>
                <w:p w:rsidR="003552BC" w:rsidRDefault="003552B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שכאלה;</w:t>
                  </w:r>
                </w:p>
                <w:p w:rsidR="003552BC" w:rsidRDefault="003552BC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תשי"ז (16 ביולי 1957); הצעת החוק ודברי הסבר נתפרסמו בה"ח 275.</w:t>
                  </w:r>
                </w:p>
                <w:p w:rsidR="003552BC" w:rsidRDefault="003552BC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תשי'"ז, עמ' 19</w:t>
                  </w:r>
                </w:p>
                <w:p w:rsidR="003552BC" w:rsidRDefault="003552BC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א'' פרק מ"ב, עמ' 493.</w:t>
                  </w:r>
                </w:p>
                <w:p w:rsidR="003552BC" w:rsidRDefault="003552BC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153' תשי"ד, עמ' 113</w:t>
                  </w:r>
                </w:p>
                <w:p w:rsidR="003552BC" w:rsidRPr="005A26BE" w:rsidRDefault="003552BC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3 ס"ח 19' תש"ט,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0" o:spid="_x0000_s1027" type="#_x0000_t202" style="position:absolute;left:0;text-align:left;margin-left:89.3pt;margin-top:99.15pt;width:488.65pt;height:457pt;z-index:2;mso-position-horizontal-relative:page;mso-position-vertical-relative:page" stroked="f">
            <v:textbox style="mso-next-textbox:#_x0000_s1520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7567"/>
                  </w:tblGrid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      בחוק זה -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עקיף" - מכס' בלו ומס קניה;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מיוחד" - פטור ממס עקיף או הנחה ממנו הניתנים לאדם מסויים או לסוג מסויים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 אדם, או הוראה שלפיה טובין המיועדים לאדם מסויים או לסוג מסויים של בני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אינם חייבים במס עקיף, כולו או מקצתו, או פטורים ממנו, וכן דחיית מועד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של מס עקיף שהותרה לגבי אדם ששמו פורש לענין זה בחוק.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הפטור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המיוהד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הוראה בדין על מתן פטור מיוחד אין נוהגים לפיה; אין מתקינים תקנה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המעניקה פטור מיוחד.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פטור מיוחד שניתן או שיינתן על פי דין למפורטים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או לטובין המיועדים להם.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 חייבת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 עקיף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   המדינה' וכן מי שדינו לענין מס עקיף כדין המדינה ואינו מפורט בתוספת, יהיו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במס עקיף.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שמורות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.הוראות חוק זה אינן גורעות מכל סמכות לבטל פטור ממס עקיף, כולו או מקצתו,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הנחה ממנו.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 והוא רשאי להתקין תקנות בכל ענין הנוגע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.תחילתו של חוק זה היא ביום ו' בתשרי תשי"ח (1 באוקטובר 1957).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חוק זה יחול על טובין שיובאו לישראל לפני תחילתו של חוק זה אם יצאו מפיקוח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המכס, כמשמעותו בסעיף 18 (א) לפקודת המכס 1, אחרי יום ח' בכסלו תשי"ח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בדצמבר 1957).</w:t>
                        </w:r>
                      </w:p>
                    </w:tc>
                  </w:tr>
                  <w:tr w:rsidR="003552BC" w:rsidRPr="005A26B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552BC" w:rsidRPr="005A26BE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מחדש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552BC" w:rsidRDefault="00355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תקנה שהעניקה פטור מיוחד ופורסמה שנית בשינויים הנובעים מחוק זה אינה טעונה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אישורה של הכנסת או של ועדת הכספים של הכנסת, על אף האמור בחוק מס קניה, תשי"ב-</w:t>
                        </w:r>
                      </w:p>
                      <w:p w:rsidR="003552BC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21952, וכחוק מסי מכס ובלו (שינוי תעריף), תש"ט- 1949 3, או ככל חיקוק אחר אשר רואים</w:t>
                        </w:r>
                      </w:p>
                      <w:p w:rsidR="003552BC" w:rsidRPr="005A26BE" w:rsidRDefault="00355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כמפורט כסעיף 1 לחוק האמור.</w:t>
                        </w:r>
                      </w:p>
                    </w:tc>
                  </w:tr>
                </w:tbl>
                <w:p w:rsidR="003552BC" w:rsidRDefault="003552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01" o:spid="_x0000_s1028" type="#_x0000_t202" style="position:absolute;left:0;text-align:left;margin-left:174.6pt;margin-top:77.35pt;width:383.35pt;height:21pt;z-index:1;mso-position-horizontal-relative:page;mso-position-vertical-relative:page" stroked="f">
            <v:textbox style="mso-next-textbox:#_x0000_s15201" inset="0,0,0,0">
              <w:txbxContent>
                <w:p w:rsidR="003552BC" w:rsidRPr="005A26BE" w:rsidRDefault="003552BC">
                  <w:pPr>
                    <w:pStyle w:val="OCRStyle1"/>
                    <w:ind w:left="1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המכס, הבלו ומס הקניה (ביטול פטור מיוחד), תשי"ז-1957 *</w:t>
                  </w:r>
                </w:p>
              </w:txbxContent>
            </v:textbox>
            <w10:wrap anchorx="page" anchory="page"/>
          </v:shape>
        </w:pict>
      </w:r>
    </w:p>
    <w:p w:rsidR="003552BC" w:rsidRDefault="003552BC">
      <w:pPr>
        <w:rPr>
          <w:rtl/>
        </w:rPr>
      </w:pPr>
      <w:r>
        <w:rPr>
          <w:rtl/>
        </w:rPr>
        <w:br w:type="page"/>
      </w:r>
    </w:p>
    <w:p w:rsidR="003552BC" w:rsidRDefault="00000000">
      <w:pPr>
        <w:rPr>
          <w:rtl/>
        </w:rPr>
      </w:pPr>
      <w:r>
        <w:pict>
          <v:shape id="_x0000_s1520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202" inset="0,0,0,0">
              <w:txbxContent>
                <w:p w:rsidR="003552BC" w:rsidRDefault="003552BC">
                  <w:r>
                    <w:rPr>
                      <w:rtl/>
                    </w:rPr>
                    <w:t>142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3" o:spid="_x0000_s1030" type="#_x0000_t202" style="position:absolute;left:0;text-align:left;margin-left:88.9pt;margin-top:406.85pt;width:108.1pt;height:38.2pt;z-index:8;mso-position-horizontal-relative:page;mso-position-vertical-relative:page" stroked="f">
            <v:textbox style="mso-next-textbox:#_x0000_s15203" inset="0,0,0,0">
              <w:txbxContent>
                <w:p w:rsidR="003552BC" w:rsidRDefault="003552BC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552BC" w:rsidRDefault="003552BC">
                  <w:pPr>
                    <w:pStyle w:val="OCRStyle2"/>
                    <w:ind w:left="5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4" o:spid="_x0000_s1031" type="#_x0000_t202" style="position:absolute;left:0;text-align:left;margin-left:214.25pt;margin-top:406.85pt;width:115.25pt;height:36.45pt;z-index:7;mso-position-horizontal-relative:page;mso-position-vertical-relative:page" stroked="f">
            <v:textbox style="mso-next-textbox:#_x0000_s15204" inset="0,0,0,0">
              <w:txbxContent>
                <w:p w:rsidR="003552BC" w:rsidRDefault="003552BC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552BC" w:rsidRDefault="003552BC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5" o:spid="_x0000_s1032" type="#_x0000_t202" style="position:absolute;left:0;text-align:left;margin-left:342.35pt;margin-top:441.5pt;width:163.35pt;height:65.35pt;z-index:6;mso-position-horizontal-relative:page;mso-position-vertical-relative:page" stroked="f">
            <v:textbox style="mso-next-textbox:#_x0000_s15205" inset="0,0,0,0">
              <w:txbxContent>
                <w:p w:rsidR="003552BC" w:rsidRDefault="003552BC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552BC" w:rsidRDefault="003552BC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3552BC" w:rsidRDefault="003552BC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 xml:space="preserve"> 4 ס"ח 41,  תש"י. עמ' 129.</w:t>
                  </w:r>
                </w:p>
                <w:p w:rsidR="003552BC" w:rsidRPr="003552BC" w:rsidRDefault="003552BC">
                  <w:pPr>
                    <w:pStyle w:val="OCRStyle2"/>
                    <w:ind w:left="8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109, תשי"ב' עמ'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6" o:spid="_x0000_s1033" type="#_x0000_t202" style="position:absolute;left:0;text-align:left;margin-left:69.9pt;margin-top:74.4pt;width:429.45pt;height:331.65pt;z-index:5;mso-position-horizontal-relative:page;mso-position-vertical-relative:page" stroked="f">
            <v:textbox style="mso-next-textbox:#_x0000_s15206" inset="0,0,0,0">
              <w:txbxContent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"נציג דיפלומטי" - שגריר, ציר, ממונה על עניני צירות, מיופה כוח, יועץ לשגרירות</w:t>
                  </w:r>
                </w:p>
                <w:p w:rsidR="003552BC" w:rsidRDefault="003552BC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או לצירות, מזכיר לשגרירות או לצירות - המשמשים בתפקידם בישראל;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"נציג קונסולרי" - קונסול כללי, קונסול, סגן קונסול, קונסול כללי כפועל, קונסול בפועל,</w:t>
                  </w:r>
                </w:p>
                <w:p w:rsidR="003552BC" w:rsidRDefault="003552BC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סוכן קונסולרי - המשמשים בתפקידם כישראל;</w:t>
                  </w:r>
                </w:p>
                <w:p w:rsidR="003552BC" w:rsidRDefault="003552BC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4, ארגון בינלאומי שמדינת ישראל או ממשלת ישראל וגם מדינת חוץ או ממשלתה של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מדינת חוץ חבררת בו, מוסד של ארגון בינלאומי לסיוע, וכן פקידים, מומחים או נציגים של</w:t>
                  </w:r>
                </w:p>
                <w:p w:rsidR="003552BC" w:rsidRDefault="003552BC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ארגון בינלאומי או מוסד כאמור, שהם אזרחי חוץ, ונמצאים בישראל בשליחות הארגון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או המוסד ואינם עוסקים בישראל בכל עסק או מקצוע אחר;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5. כל הנהנה מפטור המוענק על פי התחייבות הנובעת מהסכם בינלאומי שמדינת ישראל</w:t>
                  </w:r>
                </w:p>
                <w:p w:rsidR="003552BC" w:rsidRDefault="003552BC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או ממשלת ישראל צד בו;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6. מי שנכנס לישראל, לרבות תושב ישראל החוזר מחוץ לארץ;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7. מפעל מאושר כמשמעותו בחוק לעידוד השקעות הון, תש"י-41950, ובמסגרתו;</w:t>
                  </w:r>
                </w:p>
                <w:p w:rsidR="003552BC" w:rsidRDefault="003552BC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8. מי שנהנה מפטור על פי חוק הנפט, תשי"ב-51952, ובמסגרתו;</w:t>
                  </w:r>
                </w:p>
                <w:p w:rsidR="003552BC" w:rsidRDefault="003552BC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9. הברת הנפט העירקית וחברת הנפט האנגלו-אירנית, כל אחת במסגרת זכויותיה</w:t>
                  </w:r>
                </w:p>
                <w:p w:rsidR="003552BC" w:rsidRDefault="003552BC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הקיימות בתחילת חוק זה;</w:t>
                  </w:r>
                </w:p>
                <w:p w:rsidR="003552BC" w:rsidRDefault="003552BC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10. האגודה האמריקאית להעברה לכל מקום (</w:t>
                  </w:r>
                  <w:r>
                    <w:t>C.A.R.E</w:t>
                  </w:r>
                  <w:r>
                    <w:rPr>
                      <w:rtl/>
                    </w:rPr>
                    <w:t>.):</w:t>
                  </w:r>
                </w:p>
                <w:p w:rsidR="003552BC" w:rsidRDefault="003552BC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11, אדם המביא טובין במסגרת תכנית שלפיה שלטונות מדינות חוץ מעניקים זכות לקבלת</w:t>
                  </w:r>
                </w:p>
                <w:p w:rsidR="003552BC" w:rsidRDefault="003552BC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אותם טובין ללא תמורה או במחיר מוזל על תנאי שכל הטובין כאמור המובאים לישראל</w:t>
                  </w:r>
                </w:p>
                <w:p w:rsidR="003552BC" w:rsidRDefault="003552BC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במסגרת אותה תכנית יהיו פטורים ממס בישראל, ובלבד שתכנית כאמור אושרה גם על ידי</w:t>
                  </w:r>
                </w:p>
                <w:p w:rsidR="003552BC" w:rsidRPr="003552BC" w:rsidRDefault="003552BC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ממשלת ישראל,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A26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B3A885-3A8B-4397-9CF6-ED1687A5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26B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552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2008-04-06T19:09:00Z</dcterms:created>
  <dcterms:modified xsi:type="dcterms:W3CDTF">2008-04-06T19:09:00Z</dcterms:modified>
</cp:coreProperties>
</file>