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33D2" w:rsidRDefault="005033D2">
      <w:pPr>
        <w:rPr>
          <w:rtl/>
        </w:rPr>
      </w:pPr>
    </w:p>
    <w:p w:rsidR="005033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2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242" inset="0,0,0,0">
              <w:txbxContent>
                <w:p w:rsidR="0011712C" w:rsidRDefault="0011712C">
                  <w:r>
                    <w:rPr>
                      <w:rtl/>
                    </w:rPr>
                    <w:t>16                                           ספר החוקים 641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43" o:spid="_x0000_s1026" type="#_x0000_t202" style="position:absolute;left:0;text-align:left;margin-left:83.95pt;margin-top:641.8pt;width:380.35pt;height:109.3pt;z-index:3;mso-position-horizontal-relative:page;mso-position-vertical-relative:page" stroked="f">
            <v:textbox style="mso-next-textbox:#_x0000_s15243" inset="0,0,0,0">
              <w:txbxContent>
                <w:p w:rsidR="0011712C" w:rsidRDefault="0011712C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בכסלו תשל"ב (29 בנובמבר 1971); הצעת החוק ודברי הסבר פורסמו בה"ח 960, תשל"א,</w:t>
                  </w:r>
                </w:p>
                <w:p w:rsidR="0011712C" w:rsidRDefault="0011712C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306.</w:t>
                  </w:r>
                </w:p>
                <w:p w:rsidR="0011712C" w:rsidRDefault="0011712C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3, עמי 39; ס"ח תשכ"א, עמי 28; תשכ"ב, עמ' 82; תשביה, עמ' 118; תשכ"ח,</w:t>
                  </w:r>
                </w:p>
                <w:p w:rsidR="0011712C" w:rsidRPr="005033D2" w:rsidRDefault="0011712C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.157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44" o:spid="_x0000_s1027" type="#_x0000_t202" style="position:absolute;left:0;text-align:left;margin-left:81.95pt;margin-top:136.15pt;width:464.1pt;height:498.35pt;z-index:2;mso-position-horizontal-relative:page;mso-position-vertical-relative:page" stroked="f">
            <v:textbox style="mso-next-textbox:#_x0000_s152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8"/>
                    <w:gridCol w:w="1345"/>
                    <w:gridCol w:w="1487"/>
                  </w:tblGrid>
                  <w:tr w:rsidR="0011712C" w:rsidRPr="005033D2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11712C" w:rsidRPr="005033D2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30 לפקודת המכס 1 (להלן - הפקודה) יבוא:</w:t>
                        </w:r>
                      </w:p>
                    </w:tc>
                    <w:tc>
                      <w:tcPr>
                        <w:tcW w:w="881" w:type="pct"/>
                      </w:tcPr>
                      <w:p w:rsidR="0011712C" w:rsidRPr="005033D2" w:rsidRDefault="001171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30א</w:t>
                        </w:r>
                      </w:p>
                    </w:tc>
                  </w:tr>
                  <w:tr w:rsidR="0011712C">
                    <w:trPr>
                      <w:jc w:val="right"/>
                    </w:trPr>
                    <w:tc>
                      <w:tcPr>
                        <w:tcW w:w="3322" w:type="pct"/>
                      </w:tcPr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30א. (א) שר האוצר רשאי לקבוע בתקנות חובה על אדם ליתן הצהרה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דיני המכס - בעל פה, בכתב, או בכל דרך אחרת - על טובין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נושא עמו או שהם במטען הלוואי שלו; בתקנות כאמור מותר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 מעשה מסויים יראוהו כהצהרה,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לפי סעיף קטן (א) יכולה להיות כללית או לסוגים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בכנסים לישראל או יוצאים ממנה או לסוגים של טובין או של מקומות.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סעיף 9 לא יחול על הצהרה לפי סעיף זה.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תקנה שהותקנה על פי סעיף זה, דינו -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ששה חדשים או קבס 1,500 לירות."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1712C" w:rsidRPr="005033D2" w:rsidRDefault="001171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מתן הצהרה</w:t>
                        </w:r>
                      </w:p>
                    </w:tc>
                    <w:tc>
                      <w:tcPr>
                        <w:tcW w:w="881" w:type="pct"/>
                      </w:tcPr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1712C" w:rsidRPr="005033D2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11712C" w:rsidRPr="005033D2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231 לפקודה יבוא:</w:t>
                        </w:r>
                      </w:p>
                    </w:tc>
                    <w:tc>
                      <w:tcPr>
                        <w:tcW w:w="881" w:type="pct"/>
                        <w:vMerge w:val="restart"/>
                      </w:tcPr>
                      <w:p w:rsidR="0011712C" w:rsidRDefault="001171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11712C" w:rsidRPr="005033D2" w:rsidRDefault="001171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231א-231ג</w:t>
                        </w:r>
                      </w:p>
                    </w:tc>
                  </w:tr>
                  <w:tr w:rsidR="0011712C">
                    <w:trPr>
                      <w:jc w:val="right"/>
                    </w:trPr>
                    <w:tc>
                      <w:tcPr>
                        <w:tcW w:w="3322" w:type="pct"/>
                      </w:tcPr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231א. (א) נובח המנהל, כי אדם עבר עבירה על הוראות פקודה זו או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שהותקנה על פיה, והמכס על הטובין שהם נושא העבירה איבו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500 לירות, רשאי הוא להטיל על האדם קנס מיבהלי בשיעור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כפל המכס החל על אותם טובין.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המנהל לקנוס אדם כאמור, תימסר לו החלטה מנומקת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בטופס שייקבע; החלטה שנשלחה בדואר רשום עם אישור מסירה יראוה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נמסרה בתאריך המצויין באישור המסירה.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לאדם החלטה כאמור בסעיף קטן (ב), ישלם את הקנס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שנמסרה לו, אלא אם ערער עליה כאמור בסעיף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(ד).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נמסרה לאדם החלטה כאמור בסעיף קטן (ב), רשאי הוא,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שנמסרה לו ההחלטה, לערער עליה לפני בית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 שבתחום שיפוטו הוא גר, מנהל את עסקיו או עבר את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 החלטת המנהל יראו בערעור ככתב אישום.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הוגש ערעור במועד שנקבע בסעיף קטן (ד) ולא שולם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הקנס, ייגבה הקנס כדרך שגובים מכס.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שולם קנס לפי סעיף זה, יחולו הוראות סעיף 231 (ב) ו-(ג)</w:t>
                        </w:r>
                      </w:p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שולם כופר, ולא יראו בכך הרשעה לשום דבר וענין.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1712C" w:rsidRPr="005033D2" w:rsidRDefault="001171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-קנס מיבהלי</w:t>
                        </w:r>
                      </w:p>
                    </w:tc>
                    <w:tc>
                      <w:tcPr>
                        <w:tcW w:w="881" w:type="pct"/>
                        <w:vMerge/>
                      </w:tcPr>
                      <w:p w:rsidR="0011712C" w:rsidRDefault="0011712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1712C" w:rsidRDefault="001171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245" o:spid="_x0000_s1028" type="#_x0000_t202" style="position:absolute;left:0;text-align:left;margin-left:139.8pt;margin-top:99.5pt;width:277.2pt;height:26.55pt;z-index:1;mso-position-horizontal-relative:page;mso-position-vertical-relative:page" stroked="f">
            <v:textbox style="mso-next-textbox:#_x0000_s15245" inset="0,0,0,0">
              <w:txbxContent>
                <w:p w:rsidR="0011712C" w:rsidRPr="005033D2" w:rsidRDefault="0011712C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המכס (מס' 5), תשל"ב-1971 *</w:t>
                  </w:r>
                </w:p>
              </w:txbxContent>
            </v:textbox>
            <w10:wrap anchorx="page" anchory="page"/>
          </v:shape>
        </w:pict>
      </w:r>
    </w:p>
    <w:p w:rsidR="0011712C" w:rsidRDefault="0011712C">
      <w:pPr>
        <w:rPr>
          <w:rtl/>
        </w:rPr>
      </w:pPr>
      <w:r>
        <w:rPr>
          <w:rtl/>
        </w:rPr>
        <w:br w:type="page"/>
      </w:r>
    </w:p>
    <w:p w:rsidR="0011712C" w:rsidRDefault="00000000">
      <w:pPr>
        <w:rPr>
          <w:rtl/>
        </w:rPr>
      </w:pPr>
      <w:r>
        <w:pict>
          <v:shape id="_x0000_s1524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246" inset="0,0,0,0">
              <w:txbxContent>
                <w:p w:rsidR="0011712C" w:rsidRDefault="0011712C">
                  <w:r>
                    <w:rPr>
                      <w:rtl/>
                    </w:rPr>
                    <w:t>17                                           ספר החוקים 641                 כ"א בכסליו התשל"ב 09.12.1971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47" o:spid="_x0000_s1030" type="#_x0000_t202" style="position:absolute;left:0;text-align:left;margin-left:417.9pt;margin-top:322.45pt;width:126.5pt;height:47.3pt;z-index:8;mso-position-horizontal-relative:page;mso-position-vertical-relative:page" stroked="f">
            <v:textbox style="mso-next-textbox:#_x0000_s15247" inset="0,0,0,0">
              <w:txbxContent>
                <w:p w:rsidR="0011712C" w:rsidRDefault="0011712C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1712C" w:rsidRDefault="0011712C">
                  <w:pPr>
                    <w:pStyle w:val="OCRStyle2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48" o:spid="_x0000_s1031" type="#_x0000_t202" style="position:absolute;left:0;text-align:left;margin-left:163.05pt;margin-top:264.65pt;width:80.2pt;height:38.8pt;z-index:7;mso-position-horizontal-relative:page;mso-position-vertical-relative:page" stroked="f">
            <v:textbox style="mso-next-textbox:#_x0000_s15248" inset="0,0,0,0">
              <w:txbxContent>
                <w:p w:rsidR="0011712C" w:rsidRDefault="0011712C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1712C" w:rsidRDefault="0011712C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49" o:spid="_x0000_s1032" type="#_x0000_t202" style="position:absolute;left:0;text-align:left;margin-left:269.8pt;margin-top:269pt;width:190.3pt;height:49.9pt;z-index:6;mso-position-horizontal-relative:page;mso-position-vertical-relative:page" stroked="f">
            <v:textbox style="mso-next-textbox:#_x0000_s15249" inset="0,0,0,0">
              <w:txbxContent>
                <w:p w:rsidR="0011712C" w:rsidRDefault="0011712C">
                  <w:pPr>
                    <w:pStyle w:val="OCRStyle2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11712C" w:rsidRDefault="0011712C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החינוך והתרבות</w:t>
                  </w:r>
                </w:p>
                <w:p w:rsidR="0011712C" w:rsidRDefault="0011712C">
                  <w:pPr>
                    <w:pStyle w:val="OCRStyle2"/>
                    <w:ind w:left="72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250" o:spid="_x0000_s1033" type="#_x0000_t202" style="position:absolute;left:0;text-align:left;margin-left:142.45pt;margin-top:83.05pt;width:398.55pt;height:173.05pt;z-index:5;mso-position-horizontal-relative:page;mso-position-vertical-relative:page" stroked="f">
            <v:textbox style="mso-next-textbox:#_x0000_s15250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8"/>
                    <w:gridCol w:w="1289"/>
                  </w:tblGrid>
                  <w:tr w:rsidR="0011712C" w:rsidRPr="0011712C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231ב. שר המשפטים רשאי להתקין תקנות בדבר סדרי דין בערעור לפי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231א ולקבוע בהן את האגרות שישולמו.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11712C" w:rsidRDefault="001171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  <w:p w:rsidR="0011712C" w:rsidRPr="0011712C" w:rsidRDefault="001171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ואגרות</w:t>
                        </w:r>
                      </w:p>
                    </w:tc>
                  </w:tr>
                  <w:tr w:rsidR="0011712C" w:rsidRPr="0011712C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231ג. (א) יובאו טובין באריזה בדואר ונתקיימו בהם, לדעת המנהל,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שבסעיפים 39 (ב) או 204 (9), רשאי המנהל לקבל מהנמען, בהס-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כמתו, בנוסף למכס החל על הטובין - כפל המכס, אך לא יותר מ-1,000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במקום לחלטם.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כפל המכס כאמור בסעיף קטן (א) ייגבה כדרך שגובים מכס.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שילם אדם כפל מכס כאמור בסעיף זה, יחולו הוראות סעיף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 (ג) כאילו שולם כופר ולא יראו בכך הרשעה לשום דבר וענין."</w:t>
                        </w:r>
                      </w:p>
                    </w:tc>
                    <w:tc>
                      <w:tcPr>
                        <w:tcW w:w="889" w:type="pct"/>
                      </w:tcPr>
                      <w:p w:rsidR="0011712C" w:rsidRDefault="001171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קנם מינהלי לענין</w:t>
                        </w:r>
                      </w:p>
                      <w:p w:rsidR="0011712C" w:rsidRDefault="001171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שיובאו</w:t>
                        </w:r>
                      </w:p>
                      <w:p w:rsidR="0011712C" w:rsidRPr="0011712C" w:rsidRDefault="001171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בדואר</w:t>
                        </w:r>
                      </w:p>
                    </w:tc>
                  </w:tr>
                </w:tbl>
                <w:p w:rsidR="0011712C" w:rsidRDefault="001171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33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760ACD-D4A9-4022-A86E-35D48A96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33D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171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2008-04-06T21:44:00Z</dcterms:created>
  <dcterms:modified xsi:type="dcterms:W3CDTF">2008-04-06T21:44:00Z</dcterms:modified>
</cp:coreProperties>
</file>