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906FA" w:rsidRDefault="00D906FA">
      <w:pPr>
        <w:rPr>
          <w:rtl/>
        </w:rPr>
      </w:pPr>
    </w:p>
    <w:p w:rsidR="00D906F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7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772" inset="0,0,0,0">
              <w:txbxContent>
                <w:p w:rsidR="00A5586B" w:rsidRDefault="00A5586B">
                  <w:r>
                    <w:rPr>
                      <w:rtl/>
                    </w:rPr>
                    <w:t>46                                           ספר החוקים 679                   ט"ו בשבט התשל"ג 18.01.1973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73" o:spid="_x0000_s1026" type="#_x0000_t202" style="position:absolute;left:0;text-align:left;margin-left:93pt;margin-top:676.2pt;width:387.5pt;height:61pt;z-index:3;mso-position-horizontal-relative:page;mso-position-vertical-relative:page" stroked="f">
            <v:textbox style="mso-next-textbox:#_x0000_s15773" inset="0,0,0,0">
              <w:txbxContent>
                <w:p w:rsidR="00A5586B" w:rsidRDefault="00A5586B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בשבט תשל"ג (9 בינואר 1973): הצעת החוק ודברי הסבר פורסמו בה''ח 1020, תשל''ג,</w:t>
                  </w:r>
                </w:p>
                <w:p w:rsidR="00A5586B" w:rsidRDefault="00A5586B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עמ'3.</w:t>
                  </w:r>
                </w:p>
                <w:p w:rsidR="00A5586B" w:rsidRPr="00D906FA" w:rsidRDefault="00A5586B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1 חוקי א"י, כרך ב', פרק קל"ז,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74" o:spid="_x0000_s1027" type="#_x0000_t202" style="position:absolute;left:0;text-align:left;margin-left:82.7pt;margin-top:105.35pt;width:483.7pt;height:567.25pt;z-index:2;mso-position-horizontal-relative:page;mso-position-vertical-relative:page" stroked="f">
            <v:textbox style="mso-next-textbox:#_x0000_s15774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66"/>
                    <w:gridCol w:w="1328"/>
                  </w:tblGrid>
                  <w:tr w:rsidR="00A5586B" w:rsidRPr="00D906FA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A5586B" w:rsidRDefault="00A5586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בכל מקום בפקודת המסים (גביה) 1  (להלן - הפקודה) שמדובר ב"ממונה על המחוז"</w:t>
                        </w:r>
                      </w:p>
                      <w:p w:rsidR="00A5586B" w:rsidRPr="00D906FA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"ממונה על הגביה", ובכל מקום שמדובר ב"קצין-מחוז" יבוא "פקיד גביה".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A5586B" w:rsidRPr="00D906FA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 תואר</w:t>
                        </w:r>
                      </w:p>
                    </w:tc>
                  </w:tr>
                  <w:tr w:rsidR="00A5586B" w:rsidRPr="00D906FA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האמור בסעיף 2 לפקודה יסומן (1) ובו -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הגדרות "קצין מחוז" ו"סחורה" - בטלות: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הגדרת "כפר" יבוא: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""נכס" - לרבות זכות קיימת או עתידה?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"ממונה על הגביה" - עובד ציבורי ששר האוצר מינהו, בהודעה ברשו-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מות, להיות ממונה על הגביהן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גביה" - עובד ציבורי ששר האוצר מינהו, בהודעה ברשומות,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פקיד גביה;"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"מס", המלים "המס העותומני על בית וקרקע גורקי), המס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העותומני על בנינים (מוסקפאת), מס בדל עושר", "מעשר או פדיון מעשר"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ו"מס בעלי חיים" - יימחקו.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בסוף סעיף 2 לפקודה יבוא: י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הוראות פקודה זו בדבר עיקולם של מיטלטלין ומכירתם,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סעיף 12א, יחולו על זכויות וטובות הנאה אחרות באילו היו</w:t>
                        </w:r>
                      </w:p>
                      <w:p w:rsidR="00A5586B" w:rsidRPr="00D906FA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מיטלטלין, והוא כשאין הוראה אחרת בפקודה זו."</w:t>
                        </w:r>
                      </w:p>
                    </w:tc>
                    <w:tc>
                      <w:tcPr>
                        <w:tcW w:w="755" w:type="pct"/>
                      </w:tcPr>
                      <w:p w:rsidR="00A5586B" w:rsidRPr="00D906FA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A5586B" w:rsidRPr="00D906FA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A5586B" w:rsidRPr="00D906FA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.בסעיף 4 לפקודה, סעיף קטן (2) - בטל.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A5586B" w:rsidRPr="00D906FA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A5586B" w:rsidRPr="00D906FA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5 לפקודה, במקום סעיפים קטנים (1) ו-(2) יבוא: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דרש גובה המס מהסרבן לשלם מיד את הסכום הנקוב בכתב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ההרשאה, והסרבן לא מילא אחר הדרישה, רשאי גובה המס -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להיכנס לחצריו של הסרבן שבהם נמצאים או עלולים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להימצא מיטלטליו ולעקלם;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להיכנס לחצרים שאינם מוחזקים בידי הסרבן ולעקל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מיטלטלי הסרבן, ובלבד שימסור תחילה למחזיק בחצרים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כתב להרשאה ועל כוונתו להיכנס אליהם, זולת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הממונה על הגביה סבור שמתן הודעה מוקדמת עלול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לסכל את העיקול והתיר את הכניסה ללא הודעה.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עוקלו מיטלטלין, רשאי גובה המס להשאירם במקום הימצאם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חשבונו ועל אחריותו של הסרבן או להעבירם למקום אחר, במועד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ובתנאים שקבע.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(2א) לא שילם הסרבן, תוך המועד שקבע פקיד הגביה בשעת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העיקול, את המס המגיע ממנו, רשאי פקיד הגביה לצוות על מכירת</w:t>
                        </w:r>
                      </w:p>
                      <w:p w:rsidR="00A5586B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המעוקלים או על מימוש הגביה בדרך אחרת; אולם אם היו המעוקלים</w:t>
                        </w:r>
                      </w:p>
                      <w:p w:rsidR="00A5586B" w:rsidRPr="00D906FA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פסידים, רשאי פקיד הגביה לצוות על מכירתם מיד לאחר העיקול.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A5586B" w:rsidRPr="00D906FA" w:rsidRDefault="00A5586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A5586B" w:rsidRDefault="00A5586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775" o:spid="_x0000_s1028" type="#_x0000_t202" style="position:absolute;left:0;text-align:left;margin-left:167.85pt;margin-top:66.55pt;width:286.7pt;height:31.9pt;z-index:1;mso-position-horizontal-relative:page;mso-position-vertical-relative:page" stroked="f">
            <v:textbox style="mso-next-textbox:#_x0000_s15775" inset="0,0,0,0">
              <w:txbxContent>
                <w:p w:rsidR="00A5586B" w:rsidRPr="00D906FA" w:rsidRDefault="00A5586B">
                  <w:pPr>
                    <w:pStyle w:val="OCRStyle1"/>
                    <w:ind w:left="31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המסים (גביה), תשל"ג-1973 *</w:t>
                  </w:r>
                </w:p>
              </w:txbxContent>
            </v:textbox>
            <w10:wrap anchorx="page" anchory="page"/>
          </v:shape>
        </w:pict>
      </w:r>
    </w:p>
    <w:p w:rsidR="00E5491F" w:rsidRDefault="00E5491F">
      <w:pPr>
        <w:rPr>
          <w:rtl/>
        </w:rPr>
      </w:pPr>
      <w:r>
        <w:rPr>
          <w:rtl/>
        </w:rPr>
        <w:br w:type="page"/>
      </w:r>
    </w:p>
    <w:p w:rsidR="00E5491F" w:rsidRDefault="00000000">
      <w:pPr>
        <w:rPr>
          <w:rtl/>
        </w:rPr>
      </w:pPr>
      <w:r>
        <w:pict>
          <v:shape id="_x0000_s1577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5776" inset="0,0,0,0">
              <w:txbxContent>
                <w:p w:rsidR="00A5586B" w:rsidRDefault="00A5586B">
                  <w:r>
                    <w:rPr>
                      <w:rtl/>
                    </w:rPr>
                    <w:t>47                                           ספר החוקים 679                   ט"ו בשבט התשל"ג 18.01.1973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77" o:spid="_x0000_s1030" type="#_x0000_t202" style="position:absolute;left:0;text-align:left;margin-left:380.35pt;margin-top:698.6pt;width:173.05pt;height:49.1pt;z-index:6;mso-position-horizontal-relative:page;mso-position-vertical-relative:page" stroked="f">
            <v:textbox style="mso-next-textbox:#_x0000_s15777" inset="0,0,0,0">
              <w:txbxContent>
                <w:p w:rsidR="00A5586B" w:rsidRPr="00E5491F" w:rsidRDefault="00A5586B">
                  <w:pPr>
                    <w:pStyle w:val="OCRStyle2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תשכ"ז, עמ' 116.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78" o:spid="_x0000_s1031" type="#_x0000_t202" style="position:absolute;left:0;text-align:left;margin-left:79pt;margin-top:63.2pt;width:477.75pt;height:633.6pt;z-index:5;mso-position-horizontal-relative:page;mso-position-vertical-relative:page" stroked="f">
            <v:textbox style="mso-next-textbox:#_x0000_s1577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2"/>
                    <w:gridCol w:w="5597"/>
                    <w:gridCol w:w="1497"/>
                  </w:tblGrid>
                  <w:tr w:rsidR="00A5586B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2" w:type="pct"/>
                      </w:tcPr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(2ב) מיטלטלין שעוקלו כשהם על גופו של הסרבן, בכליו או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בחצרים שבהחזקתו, רואים אותם כנכסי הסרבן, כל עוד לא הוכח להנחת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הממונה על הגביה שאינם שלו.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(2ג) ציווה פקיד הגביה על מכירת המעוקלים כאמור בסעיף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(2א), יכול שיימכרו גם על ידי ראש ההוצאה לפועל בהליכים הנהו-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גים במכירת מיטלטלין מעוקלים לפי חוק ההוצאה לפועל, תשכ"ז-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21967."</w:t>
                        </w:r>
                      </w:p>
                    </w:tc>
                    <w:tc>
                      <w:tcPr>
                        <w:tcW w:w="862" w:type="pct"/>
                      </w:tcPr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5586B" w:rsidRPr="00E5491F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A5586B" w:rsidRPr="00E5491F" w:rsidRDefault="00A5586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מעיף 6</w:t>
                        </w:r>
                      </w:p>
                    </w:tc>
                    <w:tc>
                      <w:tcPr>
                        <w:tcW w:w="4084" w:type="pct"/>
                        <w:gridSpan w:val="2"/>
                      </w:tcPr>
                      <w:p w:rsidR="00A5586B" w:rsidRPr="00E5491F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סעיף 6 לפקודה - בטל.</w:t>
                        </w:r>
                      </w:p>
                    </w:tc>
                  </w:tr>
                  <w:tr w:rsidR="00A5586B" w:rsidRPr="00E5491F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A5586B" w:rsidRPr="00E5491F" w:rsidRDefault="00A5586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7</w:t>
                        </w:r>
                      </w:p>
                    </w:tc>
                    <w:tc>
                      <w:tcPr>
                        <w:tcW w:w="4084" w:type="pct"/>
                        <w:gridSpan w:val="2"/>
                      </w:tcPr>
                      <w:p w:rsidR="00A5586B" w:rsidRPr="00E5491F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במקום סעיף 7 לפקודה יבוא :</w:t>
                        </w:r>
                      </w:p>
                    </w:tc>
                  </w:tr>
                  <w:tr w:rsidR="00A5586B" w:rsidRPr="00E5491F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22" w:type="pct"/>
                      </w:tcPr>
                      <w:p w:rsidR="00A5586B" w:rsidRDefault="00A5586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(1) פקיד הגביה רשאי ליתן צו עיקול על בכס פלוני, או על כל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הנכסים, של הסרבן הנמצאים בידי צד שלישי, והצו יחול על המעוקל,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שהוא נמצא בידי הצד השלישי ביום המצאת הצו ובין שיגיע לידיו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שלושה חדשים מאותו יום.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(א) היה הנכס המעוקל לפי סעיף זה משותף לסרבן ולאחר,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 העיקול על חלקו של הסרבן בלבד, ואם השותפות היא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בחלקים בלתי מסויימים, יראו את הנכס כשייך לשותפים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כחלק, כל עוד לא הוכח, להנחת דעתו של הממונה על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הגביה, שחלקו של הסרבן אחר.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בנכס ששותפים בו סרבן וקרובו בחלקים בלתי מסויימים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תיעשה במשך 21 יום מיום המצאת הצו, או עד ביטולו,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המוקדם, כל פעולה בחלק שרואים אותו לפי פסקה (א)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בחלקו של הקרוב,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"קרוב", לענין סעיף זה - בן זוג, אח, אחות, הורה, הורי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הורה, צאצא וצאצאי בן הזוג, בן זוגו של אחד מאלה וכן תאגיד שיש בו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לסרבן אחת מאלה: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51% לפחות מהון המניות שהוצא או מכוח ההצבעה: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זכות להחזיק ב-51% לפחות מהון המניות שהוצא או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מכוח ההצבעה או בזכות לרכשה: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זכות לקבל 51% לפחות מהרווחים?</w:t>
                        </w:r>
                      </w:p>
                      <w:p w:rsidR="00A5586B" w:rsidRPr="00E5491F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זכות למנות מנהל.</w:t>
                        </w:r>
                      </w:p>
                    </w:tc>
                    <w:tc>
                      <w:tcPr>
                        <w:tcW w:w="862" w:type="pct"/>
                      </w:tcPr>
                      <w:p w:rsidR="00A5586B" w:rsidRDefault="00A5586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''עיקול בידי צד</w:t>
                        </w:r>
                      </w:p>
                      <w:p w:rsidR="00A5586B" w:rsidRPr="00E5491F" w:rsidRDefault="00A5586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שלישי</w:t>
                        </w:r>
                      </w:p>
                    </w:tc>
                  </w:tr>
                  <w:tr w:rsidR="00A5586B" w:rsidRPr="00E5491F">
                    <w:trPr>
                      <w:jc w:val="right"/>
                    </w:trPr>
                    <w:tc>
                      <w:tcPr>
                        <w:tcW w:w="916" w:type="pct"/>
                      </w:tcPr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</w:t>
                        </w:r>
                      </w:p>
                    </w:tc>
                    <w:tc>
                      <w:tcPr>
                        <w:tcW w:w="3222" w:type="pct"/>
                      </w:tcPr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(1) הומצא לצד השלישי צו עיקול על נכס של הסרבן, יגיש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הגביה, תוך עשרה ימים מיום ההמצאה, הודעה בדבר הימצאו של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הנכס בידיו, ואם לא היה, כולו או מקצתו, בידיו - יפרש זאת בהודעתו.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הגיע נכס מעוקל לידי הצד השלישי תוך שלושה חדשים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מהמצאת הצו, יודיע על כך לפקיד הגביה תוך עשרה ימים מהיום שהנכס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 לידיו.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הודיע הצד השלישי, או שהודיע ופקיד הגביה סבור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שההודעה אינה שלמה או אינה נכונה, רשאי הממונה על הגביה להזמין</w:t>
                        </w:r>
                      </w:p>
                      <w:p w:rsidR="00A5586B" w:rsidRDefault="00A5586B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הצד השלישי לחקירה, ולענין זה יראו את הממונה על הגביה כרשות</w:t>
                        </w:r>
                      </w:p>
                    </w:tc>
                    <w:tc>
                      <w:tcPr>
                        <w:tcW w:w="862" w:type="pct"/>
                      </w:tcPr>
                      <w:p w:rsidR="00A5586B" w:rsidRDefault="00A5586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הצד השלישי</w:t>
                        </w:r>
                      </w:p>
                      <w:p w:rsidR="00A5586B" w:rsidRPr="00E5491F" w:rsidRDefault="00A5586B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להודיע</w:t>
                        </w:r>
                      </w:p>
                    </w:tc>
                  </w:tr>
                </w:tbl>
                <w:p w:rsidR="00A5586B" w:rsidRDefault="00A5586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8196C" w:rsidRDefault="00D8196C">
      <w:pPr>
        <w:rPr>
          <w:rtl/>
        </w:rPr>
      </w:pPr>
      <w:r>
        <w:rPr>
          <w:rtl/>
        </w:rPr>
        <w:br w:type="page"/>
      </w:r>
    </w:p>
    <w:p w:rsidR="00D8196C" w:rsidRDefault="00000000">
      <w:pPr>
        <w:rPr>
          <w:rtl/>
        </w:rPr>
      </w:pPr>
      <w:r>
        <w:pict>
          <v:shape id="_x0000_s15779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779" inset="0,0,0,0">
              <w:txbxContent>
                <w:p w:rsidR="00A5586B" w:rsidRDefault="00A5586B">
                  <w:r>
                    <w:rPr>
                      <w:rtl/>
                    </w:rPr>
                    <w:t>48                                           ספר החוקים 679                   ט"ו בשבט התשל"ג 18.01.1973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80" o:spid="_x0000_s1033" type="#_x0000_t202" style="position:absolute;left:0;text-align:left;margin-left:82.7pt;margin-top:718.2pt;width:174.05pt;height:41.4pt;z-index:9;mso-position-horizontal-relative:page;mso-position-vertical-relative:page" stroked="f">
            <v:textbox style="mso-next-textbox:#_x0000_s15780" inset="0,0,0,0">
              <w:txbxContent>
                <w:p w:rsidR="00A5586B" w:rsidRDefault="00A5586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781" o:spid="_x0000_s1034" type="#_x0000_t202" style="position:absolute;left:0;text-align:left;margin-left:85.45pt;margin-top:70.75pt;width:476.2pt;height:627.65pt;z-index:8;mso-position-horizontal-relative:page;mso-position-vertical-relative:page" stroked="f">
            <v:textbox style="mso-next-textbox:#_x0000_s1578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29"/>
                    <w:gridCol w:w="1332"/>
                    <w:gridCol w:w="1598"/>
                  </w:tblGrid>
                  <w:tr w:rsidR="00A5586B">
                    <w:trPr>
                      <w:jc w:val="right"/>
                    </w:trPr>
                    <w:tc>
                      <w:tcPr>
                        <w:tcW w:w="3308" w:type="pct"/>
                      </w:tcPr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שהוסמכה לאסוף ראיות לשם הפעלת סמכויותיה על פי דין: אין בהוראות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כדי לגרוע מאחריותו של הצד השלישי על פי כל דין.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הודיע הצד השלישי לפקיד הגביה שאין בידיו נכסים של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הסרבן ושלפי ידיעתו לא יגיעו לידיו נכסים לאחר מתן הודעתו, רשאי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הגביה, לאחר שאימת את ההודעה, לבטל את העיקול בידי צד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שלישי,</w:t>
                        </w:r>
                      </w:p>
                    </w:tc>
                    <w:tc>
                      <w:tcPr>
                        <w:tcW w:w="769" w:type="pct"/>
                      </w:tcPr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23" w:type="pct"/>
                      </w:tcPr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</w:t>
                        </w:r>
                      </w:p>
                    </w:tc>
                  </w:tr>
                  <w:tr w:rsidR="00A5586B">
                    <w:trPr>
                      <w:jc w:val="right"/>
                    </w:trPr>
                    <w:tc>
                      <w:tcPr>
                        <w:tcW w:w="3308" w:type="pct"/>
                      </w:tcPr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7ב. (1) הצד השלישי חייב למסור לידי פקיד הגביה את הנכסים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המעוקלים באופן, במועד ובמקום שפקיד הגביה קבע בצו העיקול או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שנתן לאחר מכן; היו הנכסים חובות המגיעים מצד שלישי לסרבן,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ישלמם הצד השלישי לפקיד הגביה בהגיע זמן פרעונם : היו הנכסים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המוחזקים לטובת הסרבן ואין לו תביעה על-הם, ימסור אותם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הצד השלישי לפקיד הגביה, ובלבד שהממונה על הגביה ציווה על המסירה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ששוכנע כי לא תיפגע בכך זכות אחרת מזכויות הסרבן. היה הדבר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כרוך בהוצאות, ישלמו לו הוצאות סבירות לפי נסיבות הענין.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צד שלישי אשר ללא הצדק סביר לא עשה כאמור בסעיף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(1), או הוציא מידיו נכס או שילם חוב שלא כדין, בידעו שיש עליו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עיקול, רשאי פקיד הגביה לחייבו בתשלום החוב במידה שלא שילמו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הסרבן, ובלבד שחיוב זה לא יעלה על שווי הנכס שעוקל, או על סכום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 שהגיע מהצד השלישי לסרבן, הכל לפי הסכום הנמוך שביניהם.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חייב פקיד גביה את הצד השלישי בתשלום החוב, כאמור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(2), יהא דינו של הצד השלישי כדין סרבן לגבי החיוב, ומועד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 של החוב יהא המועד שבו הומצאה לו החלטת החיוב.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מסר הצד השלישי את הנכס המעוקל לידי פקיד הגביה,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המשך ההליכים הוראות סעיף 5 בשינויים המחוייבים לפי הענין.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מסירת נכס מעוקל או תשלום חוב לידי פקיד הגביה לפי עיקול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צד שלישי, פוטרים את הצד השלישי מאחריותו כלפי הסרבן."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A5586B" w:rsidRDefault="00A5586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הצד השלישי</w:t>
                        </w:r>
                      </w:p>
                      <w:p w:rsidR="00A5586B" w:rsidRPr="00D8196C" w:rsidRDefault="00A5586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למסור את המעוקל</w:t>
                        </w:r>
                      </w:p>
                    </w:tc>
                    <w:tc>
                      <w:tcPr>
                        <w:tcW w:w="923" w:type="pct"/>
                      </w:tcPr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5586B" w:rsidRPr="00D8196C">
                    <w:trPr>
                      <w:jc w:val="right"/>
                    </w:trPr>
                    <w:tc>
                      <w:tcPr>
                        <w:tcW w:w="4077" w:type="pct"/>
                        <w:gridSpan w:val="2"/>
                      </w:tcPr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 אחרי סעיף 11 לפקודה יבוא:</w:t>
                        </w:r>
                      </w:p>
                    </w:tc>
                    <w:tc>
                      <w:tcPr>
                        <w:tcW w:w="923" w:type="pct"/>
                      </w:tcPr>
                      <w:p w:rsidR="00A5586B" w:rsidRPr="00D8196C" w:rsidRDefault="00A5586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11א</w:t>
                        </w:r>
                      </w:p>
                    </w:tc>
                  </w:tr>
                  <w:tr w:rsidR="00A5586B">
                    <w:trPr>
                      <w:jc w:val="right"/>
                    </w:trPr>
                    <w:tc>
                      <w:tcPr>
                        <w:tcW w:w="3308" w:type="pct"/>
                      </w:tcPr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(1) מס המגיע על מקרקעי הסרבן יהיה שעבוד ראשון על אותם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מקרקעין.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כל מס אחר המגיע מסרבן שהוא בעל מקרקעין יהיה שעבוד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המקרקעין אם נרשמה בפנקס המקרקעין הערה על כך על פי הודעת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גובה המס: נרשמה הערה על שעבוד כאמור, תהא דרגתו נדחית בפני כל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 של אותם מקרקעין שהיה רשום שעה שנרשמה ההערה.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זה אינו גורע מסמכויות אחרות לפי פקודה זו."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"המס - שעבוד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מקרקעי הסרבן</w:t>
                        </w:r>
                      </w:p>
                      <w:p w:rsidR="00A5586B" w:rsidRPr="00D8196C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</w:t>
                        </w:r>
                      </w:p>
                    </w:tc>
                    <w:tc>
                      <w:tcPr>
                        <w:tcW w:w="923" w:type="pct"/>
                      </w:tcPr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5586B" w:rsidRPr="00D8196C">
                    <w:trPr>
                      <w:jc w:val="right"/>
                    </w:trPr>
                    <w:tc>
                      <w:tcPr>
                        <w:tcW w:w="4077" w:type="pct"/>
                        <w:gridSpan w:val="2"/>
                      </w:tcPr>
                      <w:p w:rsidR="00A5586B" w:rsidRPr="00D8196C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 .במקום סעיף 12 לפקודה יבוא:</w:t>
                        </w:r>
                      </w:p>
                    </w:tc>
                    <w:tc>
                      <w:tcPr>
                        <w:tcW w:w="923" w:type="pct"/>
                      </w:tcPr>
                      <w:p w:rsidR="00A5586B" w:rsidRPr="00D8196C" w:rsidRDefault="00A5586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12</w:t>
                        </w:r>
                      </w:p>
                    </w:tc>
                  </w:tr>
                  <w:tr w:rsidR="00A5586B">
                    <w:trPr>
                      <w:jc w:val="right"/>
                    </w:trPr>
                    <w:tc>
                      <w:tcPr>
                        <w:tcW w:w="3308" w:type="pct"/>
                      </w:tcPr>
                      <w:p w:rsidR="00A5586B" w:rsidRDefault="00A5586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שום פעולת העברה במקרקעין השייכים לסרבן לא תירשם בפנקסי</w:t>
                        </w:r>
                      </w:p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המקרקעין בטרם הוברר ששולם המס המגיע עליהם, אלא בהסכמת</w:t>
                        </w:r>
                      </w:p>
                      <w:p w:rsidR="00A5586B" w:rsidRPr="00D8196C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הגביה,"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"עיכוב רישום</w:t>
                        </w:r>
                      </w:p>
                      <w:p w:rsidR="00A5586B" w:rsidRPr="00D8196C" w:rsidRDefault="00A5586B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בפנקסי מקרקעין</w:t>
                        </w:r>
                      </w:p>
                    </w:tc>
                    <w:tc>
                      <w:tcPr>
                        <w:tcW w:w="923" w:type="pct"/>
                      </w:tcPr>
                      <w:p w:rsidR="00A5586B" w:rsidRDefault="00A5586B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5586B" w:rsidRDefault="00A5586B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2684C" w:rsidRDefault="0072684C">
      <w:pPr>
        <w:rPr>
          <w:rtl/>
        </w:rPr>
      </w:pPr>
      <w:r>
        <w:rPr>
          <w:rtl/>
        </w:rPr>
        <w:br w:type="page"/>
      </w:r>
    </w:p>
    <w:p w:rsidR="0072684C" w:rsidRDefault="00000000">
      <w:pPr>
        <w:rPr>
          <w:rtl/>
        </w:rPr>
      </w:pPr>
      <w:r>
        <w:pict>
          <v:shape id="_x0000_s15782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5782" inset="0,0,0,0">
              <w:txbxContent>
                <w:p w:rsidR="00A5586B" w:rsidRDefault="00A5586B">
                  <w:r>
                    <w:rPr>
                      <w:rtl/>
                    </w:rPr>
                    <w:t>49                                           ספר החוקים 679                   ט"ו בשבט התשל"ג 18.01.1973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83" o:spid="_x0000_s1036" type="#_x0000_t202" style="position:absolute;left:0;text-align:left;margin-left:371.45pt;margin-top:627.25pt;width:182.55pt;height:115.45pt;z-index:15;mso-position-horizontal-relative:page;mso-position-vertical-relative:page" stroked="f">
            <v:textbox style="mso-next-textbox:#_x0000_s15783" inset="0,0,0,0">
              <w:txbxContent>
                <w:p w:rsidR="00A5586B" w:rsidRDefault="00A5586B">
                  <w:pPr>
                    <w:pStyle w:val="OCRStyle4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3 ס"ח תשכ''ז, עמ' 48,</w:t>
                  </w:r>
                </w:p>
                <w:p w:rsidR="00A5586B" w:rsidRPr="0072684C" w:rsidRDefault="00A5586B">
                  <w:pPr>
                    <w:pStyle w:val="OCRStyle4"/>
                    <w:ind w:left="446"/>
                  </w:pPr>
                  <w:r>
                    <w:rPr>
                      <w:rtl/>
                    </w:rPr>
                    <w:t>4 ס"ח תשכ''ד, עמ' .80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84" o:spid="_x0000_s1037" type="#_x0000_t202" style="position:absolute;left:0;text-align:left;margin-left:188.9pt;margin-top:502.5pt;width:100pt;height:37.8pt;z-index:14;mso-position-horizontal-relative:page;mso-position-vertical-relative:page" stroked="f">
            <v:textbox style="mso-next-textbox:#_x0000_s15784" inset="0,0,0,0">
              <w:txbxContent>
                <w:p w:rsidR="00A5586B" w:rsidRDefault="00A5586B">
                  <w:pPr>
                    <w:pStyle w:val="OCRStyle4"/>
                    <w:ind w:left="468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A5586B" w:rsidRDefault="00A5586B">
                  <w:pPr>
                    <w:pStyle w:val="OCRStyle4"/>
                    <w:ind w:left="63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85" o:spid="_x0000_s1038" type="#_x0000_t202" style="position:absolute;left:0;text-align:left;margin-left:301pt;margin-top:504.1pt;width:99.8pt;height:44.95pt;z-index:13;mso-position-horizontal-relative:page;mso-position-vertical-relative:page" stroked="f">
            <v:textbox style="mso-next-textbox:#_x0000_s15785" inset="0,0,0,0">
              <w:txbxContent>
                <w:p w:rsidR="00A5586B" w:rsidRDefault="00A5586B">
                  <w:pPr>
                    <w:pStyle w:val="OCRStyle4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5586B" w:rsidRDefault="00A5586B">
                  <w:pPr>
                    <w:pStyle w:val="OCRStyle4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86" o:spid="_x0000_s1039" type="#_x0000_t202" style="position:absolute;left:0;text-align:left;margin-left:416.2pt;margin-top:531.8pt;width:130.1pt;height:44.75pt;z-index:12;mso-position-horizontal-relative:page;mso-position-vertical-relative:page" stroked="f">
            <v:textbox style="mso-next-textbox:#_x0000_s15786" inset="0,0,0,0">
              <w:txbxContent>
                <w:p w:rsidR="00A5586B" w:rsidRDefault="00A5586B">
                  <w:pPr>
                    <w:pStyle w:val="OCRStyle4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5586B" w:rsidRDefault="00A5586B">
                  <w:pPr>
                    <w:pStyle w:val="OCRStyle4"/>
                    <w:ind w:left="55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87" o:spid="_x0000_s1040" type="#_x0000_t202" style="position:absolute;left:0;text-align:left;margin-left:83.95pt;margin-top:64.35pt;width:469.05pt;height:424.3pt;z-index:11;mso-position-horizontal-relative:page;mso-position-vertical-relative:page" stroked="f">
            <v:textbox style="mso-next-textbox:#_x0000_s1578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6"/>
                    <w:gridCol w:w="5610"/>
                    <w:gridCol w:w="1472"/>
                  </w:tblGrid>
                  <w:tr w:rsidR="00A5586B" w:rsidRPr="0072684C">
                    <w:trPr>
                      <w:jc w:val="right"/>
                    </w:trPr>
                    <w:tc>
                      <w:tcPr>
                        <w:tcW w:w="848" w:type="pct"/>
                        <w:vMerge w:val="restart"/>
                      </w:tcPr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A5586B" w:rsidRPr="0072684C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 עד 12ד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A5586B" w:rsidRPr="0072684C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12 לפקודה יבוא:</w:t>
                        </w:r>
                      </w:p>
                    </w:tc>
                  </w:tr>
                  <w:tr w:rsidR="00A5586B" w:rsidRPr="0072684C">
                    <w:trPr>
                      <w:jc w:val="right"/>
                    </w:trPr>
                    <w:tc>
                      <w:tcPr>
                        <w:tcW w:w="848" w:type="pct"/>
                        <w:vMerge/>
                      </w:tcPr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9" w:type="pct"/>
                      </w:tcPr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היו המעוקלים לפי פקודה זו מיטלטלין שהעברת הבעלות בהם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חייבת רישום לפי כל דין, ירשום הממונה על הרישום, במסמכים המת-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אימים או בפנקסים שבניהולו, הערה בדבר העיקול כשתומצא לו הודעה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מאת גובה המס: הממונה על הרישום לא ירשום שום פעולה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במיטלטלין האמורים בלי אישורו של הממונה על הגביה: דין עיקול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מיטלטלין שנרשם מטעם הממונה על הרישום, כדין מישכון שנרשם לפי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המשכון, תשכ"ז-31967, ולעבין זכות קדימה הוא כפוף לסדר שבו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נרשמו המישכונים שלפניו.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"עיקול מיטלטלין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שהעברתם חייבת</w:t>
                        </w:r>
                      </w:p>
                      <w:p w:rsidR="00A5586B" w:rsidRPr="0072684C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</w:t>
                        </w:r>
                      </w:p>
                    </w:tc>
                  </w:tr>
                  <w:tr w:rsidR="00A5586B" w:rsidRPr="0072684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9" w:type="pct"/>
                      </w:tcPr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12ב. הודעה, דרישה, צו או כל מסמך אחר שיש להמציאם לפי פקודה זו,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אותם כאילו הומצאו כדין אם נמסרו למי שנועדו, או הונחו במקום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מגוריו או במקום עסקיו הרגיל או נשלחו לשם על שמו בדואר, ובלבד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שצו עיקול לצד שלישי שהוא בנק וכן הודעה על מכירת מיטלטלין יישלחו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בדואר רשום.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A5586B" w:rsidRPr="0072684C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המצאת מסמכים</w:t>
                        </w:r>
                      </w:p>
                    </w:tc>
                  </w:tr>
                  <w:tr w:rsidR="00A5586B" w:rsidRPr="0072684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9" w:type="pct"/>
                      </w:tcPr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12ג. סמכויותיו של פקיד הגביה לפי פקודה זו יהיו נתונות גם לממונה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הגביה.</w:t>
                        </w:r>
                      </w:p>
                    </w:tc>
                    <w:tc>
                      <w:tcPr>
                        <w:tcW w:w="863" w:type="pct"/>
                      </w:tcPr>
                      <w:p w:rsidR="00A5586B" w:rsidRPr="0072684C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</w:t>
                        </w:r>
                      </w:p>
                    </w:tc>
                  </w:tr>
                  <w:tr w:rsidR="00A5586B" w:rsidRPr="0072684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89" w:type="pct"/>
                      </w:tcPr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 ד. מינויים של ממונה על הגביה ושל פקיד גביה לענין גבייתם של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מסים, ארנונות ותשלומים אחרים שהוכרזו לענין פקודה זו והמגיעים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לעיריה או לרשות מקומית אחרת, ייעשו לבקשת העירית או הרשות</w:t>
                        </w:r>
                      </w:p>
                      <w:p w:rsidR="00A5586B" w:rsidRPr="0072684C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ובהמלצת שר הפנים."</w:t>
                        </w:r>
                      </w:p>
                    </w:tc>
                    <w:tc>
                      <w:tcPr>
                        <w:tcW w:w="863" w:type="pct"/>
                      </w:tcPr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ממונה על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הגביה ופקיד גביה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השלטון</w:t>
                        </w:r>
                      </w:p>
                      <w:p w:rsidR="00A5586B" w:rsidRPr="0072684C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המקומי</w:t>
                        </w:r>
                      </w:p>
                    </w:tc>
                  </w:tr>
                  <w:tr w:rsidR="00A5586B" w:rsidRPr="0072684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 העברת</w:t>
                        </w:r>
                      </w:p>
                      <w:p w:rsidR="00A5586B" w:rsidRPr="0072684C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העברת סמכויות (ממונים על מחוזות וקציני מחוז), תשכ"ד-1964  4-</w:t>
                        </w:r>
                      </w:p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3 - בטל;</w:t>
                        </w:r>
                      </w:p>
                      <w:p w:rsidR="00A5586B" w:rsidRPr="0072684C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בתוספת יימחק "פקודת המסים (גביה)".</w:t>
                        </w:r>
                      </w:p>
                    </w:tc>
                  </w:tr>
                  <w:tr w:rsidR="00A5586B" w:rsidRPr="0072684C">
                    <w:trPr>
                      <w:jc w:val="right"/>
                    </w:trPr>
                    <w:tc>
                      <w:tcPr>
                        <w:tcW w:w="848" w:type="pct"/>
                      </w:tcPr>
                      <w:p w:rsidR="00A5586B" w:rsidRPr="0072684C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  <w:tc>
                      <w:tcPr>
                        <w:tcW w:w="4152" w:type="pct"/>
                        <w:gridSpan w:val="2"/>
                      </w:tcPr>
                      <w:p w:rsidR="00A5586B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כל איזכור של סעיף 12 לפקודה בחיקוק שניתן לפני תחילתו של חוק זה ייראה מאותו</w:t>
                        </w:r>
                      </w:p>
                      <w:p w:rsidR="00A5586B" w:rsidRPr="0072684C" w:rsidRDefault="00A5586B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ואילך כאיזכור סעיף 12 לפקודה כנוסחו בסעיף 8 לחוק זה.</w:t>
                        </w:r>
                      </w:p>
                    </w:tc>
                  </w:tr>
                </w:tbl>
                <w:p w:rsidR="00A5586B" w:rsidRDefault="00A5586B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5586B" w:rsidRDefault="00A5586B">
      <w:pPr>
        <w:rPr>
          <w:rtl/>
        </w:rPr>
      </w:pPr>
      <w:r>
        <w:rPr>
          <w:rtl/>
        </w:rPr>
        <w:br w:type="page"/>
      </w:r>
    </w:p>
    <w:p w:rsidR="00A5586B" w:rsidRDefault="00000000">
      <w:pPr>
        <w:rPr>
          <w:rtl/>
        </w:rPr>
      </w:pPr>
      <w:r>
        <w:pict>
          <v:shape id="_x0000_s15788" o:spid="_x0000_s1041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15788" inset="0,0,0,0">
              <w:txbxContent>
                <w:p w:rsidR="00A5586B" w:rsidRDefault="00A5586B">
                  <w:r>
                    <w:rPr>
                      <w:rtl/>
                    </w:rPr>
                    <w:t>50                                           ספר החוקים 679                   ט"ו בשבט התשל"ג 18.01.1973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89" o:spid="_x0000_s1042" type="#_x0000_t202" style="position:absolute;left:0;text-align:left;margin-left:84.95pt;margin-top:708.7pt;width:174.65pt;height:30.9pt;z-index:17;mso-position-horizontal-relative:page;mso-position-vertical-relative:page" stroked="f">
            <v:textbox style="mso-next-textbox:#_x0000_s15789" inset="0,0,0,0">
              <w:txbxContent>
                <w:p w:rsidR="00A5586B" w:rsidRDefault="00A5586B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906F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06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69E391-FE14-48D0-8865-38657EE92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906FA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5491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D8196C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72684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5586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28</Characters>
  <Application>Microsoft Office Word</Application>
  <DocSecurity>4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2008-04-06T21:58:00Z</dcterms:created>
  <dcterms:modified xsi:type="dcterms:W3CDTF">2008-04-06T21:59:00Z</dcterms:modified>
</cp:coreProperties>
</file>