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58E1" w:rsidRDefault="008C58E1">
      <w:pPr>
        <w:rPr>
          <w:rtl/>
        </w:rPr>
      </w:pPr>
    </w:p>
    <w:p w:rsidR="008C58E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81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816" inset="0,0,0,0">
              <w:txbxContent>
                <w:p w:rsidR="008C58E1" w:rsidRDefault="008C58E1">
                  <w:r>
                    <w:rPr>
                      <w:rtl/>
                    </w:rPr>
                    <w:t>72                                           ספר החוקים 14                    כ"ג בתמוז התש"ט 20.07.1949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17" o:spid="_x0000_s1026" type="#_x0000_t202" style="position:absolute;left:0;text-align:left;margin-left:104.15pt;margin-top:269.35pt;width:139.6pt;height:36.85pt;z-index:3;mso-position-horizontal-relative:page;mso-position-vertical-relative:page" stroked="f">
            <v:textbox style="mso-next-textbox:#_x0000_s15817" inset="0,0,0,0">
              <w:txbxContent>
                <w:p w:rsidR="008C58E1" w:rsidRDefault="008C58E1">
                  <w:pPr>
                    <w:pStyle w:val="OCRStyle1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ד. בן-גוריון</w:t>
                  </w:r>
                </w:p>
                <w:p w:rsidR="008C58E1" w:rsidRDefault="008C58E1">
                  <w:pPr>
                    <w:pStyle w:val="OCRStyle1"/>
                    <w:ind w:left="9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18" o:spid="_x0000_s1027" type="#_x0000_t202" style="position:absolute;left:0;text-align:left;margin-left:113.1pt;margin-top:117.1pt;width:393.45pt;height:148.5pt;z-index:2;mso-position-horizontal-relative:page;mso-position-vertical-relative:page" stroked="f">
            <v:textbox style="mso-next-textbox:#_x0000_s15818" inset="0,0,0,0">
              <w:txbxContent>
                <w:p w:rsidR="008C58E1" w:rsidRDefault="008C58E1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מילוי תפקידי הנשיא כשטח היעדרו מן המדינה,</w:t>
                  </w:r>
                </w:p>
                <w:p w:rsidR="008C58E1" w:rsidRDefault="008C58E1">
                  <w:pPr>
                    <w:pStyle w:val="OCRStyle1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מאותו יום בחודש תמוז תשיט בו יצא נשיא המדינה על דעת הממשלה את</w:t>
                  </w:r>
                </w:p>
                <w:p w:rsidR="008C58E1" w:rsidRDefault="008C58E1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גבולות המדינה ועד לשובו למדינה, ימלא יושב ראש הכנסת את התפקידים המוטלים</w:t>
                  </w:r>
                </w:p>
                <w:p w:rsidR="008C58E1" w:rsidRDefault="008C58E1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על הנשיא בחוק המעבר, תש"ט - 1949 1.</w:t>
                  </w:r>
                </w:p>
                <w:p w:rsidR="008C58E1" w:rsidRPr="008C58E1" w:rsidRDefault="008C58E1">
                  <w:pPr>
                    <w:pStyle w:val="OCRStyle1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בכנסת. ביום שני. כ"א בתמוז תשיט (18 ביולי 1949).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19" o:spid="_x0000_s1028" type="#_x0000_t202" style="position:absolute;left:0;text-align:left;margin-left:134.65pt;margin-top:92.95pt;width:345.1pt;height:24.15pt;z-index:1;mso-position-horizontal-relative:page;mso-position-vertical-relative:page" stroked="f">
            <v:textbox style="mso-next-textbox:#_x0000_s15819" inset="0,0,0,0">
              <w:txbxContent>
                <w:p w:rsidR="008C58E1" w:rsidRPr="008C58E1" w:rsidRDefault="008C58E1">
                  <w:pPr>
                    <w:pStyle w:val="OCRStyle1"/>
                    <w:ind w:left="68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המעבר (הוראת שעה) (מס' 2), תש"ט - 1949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58E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F71E063-7906-4F4E-A1D6-1725E3D3D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58E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4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2008-04-06T17:35:00Z</dcterms:created>
  <dcterms:modified xsi:type="dcterms:W3CDTF">2008-04-06T17:35:00Z</dcterms:modified>
</cp:coreProperties>
</file>