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3C98" w:rsidRDefault="00C93C98">
      <w:pPr>
        <w:rPr>
          <w:rtl/>
        </w:rPr>
      </w:pPr>
    </w:p>
    <w:p w:rsidR="00C93C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2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5824" inset="0,0,0,0">
              <w:txbxContent>
                <w:p w:rsidR="00C93C98" w:rsidRDefault="00C93C98">
                  <w:r>
                    <w:rPr>
                      <w:rtl/>
                    </w:rPr>
                    <w:t>157                                          ספר החוקים 50                     כ' בתמוז התש"י 05.07.1950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25" o:spid="_x0000_s1026" type="#_x0000_t202" style="position:absolute;left:0;text-align:left;margin-left:162.4pt;margin-top:613.6pt;width:394.2pt;height:129.7pt;z-index:4;mso-position-horizontal-relative:page;mso-position-vertical-relative:page" stroked="f">
            <v:textbox style="mso-next-textbox:#_x0000_s15825" inset="0,0,0,0">
              <w:txbxContent>
                <w:p w:rsidR="00C93C98" w:rsidRDefault="00C93C98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י"ח בתמוז תש"י (3 ביולי 1050). הצעת החוק ודברי הסבר נתפרסמו</w:t>
                  </w:r>
                </w:p>
                <w:p w:rsidR="00C93C98" w:rsidRDefault="00C93C98">
                  <w:pPr>
                    <w:pStyle w:val="OCRStyle1"/>
                    <w:ind w:left="7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מהצעות חוק 41 מיום כ"ז באייר תש"י (14.5.50), עט' 149.</w:t>
                  </w:r>
                </w:p>
                <w:p w:rsidR="00C93C98" w:rsidRDefault="00C93C98">
                  <w:pPr>
                    <w:pStyle w:val="OCRStyle1"/>
                    <w:ind w:left="6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7 מיום כ"נ בסיוז תש"ח (30.6.48), תוס' א', עמ' 17.</w:t>
                  </w:r>
                </w:p>
                <w:p w:rsidR="00C93C98" w:rsidRDefault="00C93C98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י"ט בתמוז תש"י (4 ביולי 1950).</w:t>
                  </w:r>
                </w:p>
                <w:p w:rsidR="00C93C98" w:rsidRPr="00C93C98" w:rsidRDefault="00C93C98">
                  <w:pPr>
                    <w:pStyle w:val="OCRStyle1"/>
                    <w:ind w:left="6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 מיום י"ח בשבט תש"ט( 17.2.49 ),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26" o:spid="_x0000_s1027" type="#_x0000_t202" style="position:absolute;left:0;text-align:left;margin-left:176.85pt;margin-top:477.4pt;width:113.45pt;height:40.6pt;z-index:3;mso-position-horizontal-relative:page;mso-position-vertical-relative:page" stroked="f">
            <v:textbox style="mso-next-textbox:#_x0000_s15826" inset="0,0,0,0">
              <w:txbxContent>
                <w:p w:rsidR="00C93C98" w:rsidRDefault="00C93C98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93C98" w:rsidRDefault="00C93C98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27" o:spid="_x0000_s1028" type="#_x0000_t202" style="position:absolute;left:0;text-align:left;margin-left:102.2pt;margin-top:395pt;width:450.85pt;height:81pt;z-index:2;mso-position-horizontal-relative:page;mso-position-vertical-relative:page" stroked="f">
            <v:textbox style="mso-next-textbox:#_x0000_s1582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6840"/>
                  </w:tblGrid>
                  <w:tr w:rsidR="00C93C98" w:rsidRPr="00C93C98">
                    <w:trPr>
                      <w:jc w:val="right"/>
                    </w:trPr>
                    <w:tc>
                      <w:tcPr>
                        <w:tcW w:w="828" w:type="pct"/>
                      </w:tcPr>
                      <w:p w:rsidR="00C93C98" w:rsidRDefault="00C93C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 תפקירי</w:t>
                        </w:r>
                      </w:p>
                      <w:p w:rsidR="00C93C98" w:rsidRDefault="00C93C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הנשיא בשעת</w:t>
                        </w:r>
                      </w:p>
                      <w:p w:rsidR="00C93C98" w:rsidRDefault="00C93C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הערוץ מן</w:t>
                        </w:r>
                      </w:p>
                      <w:p w:rsidR="00C93C98" w:rsidRPr="00C93C98" w:rsidRDefault="00C93C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172" w:type="pct"/>
                      </w:tcPr>
                      <w:p w:rsidR="00C93C98" w:rsidRDefault="00C93C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מאותו יום בחודש תמוז תש"י, בו יצא נשיא המדינה על דעת הממשלה את</w:t>
                        </w:r>
                      </w:p>
                      <w:p w:rsidR="00C93C98" w:rsidRDefault="00C93C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גבולות המדינה, ועד לשובו למדינה, ימלא יושב ראש הכנסת את התפקידים המוטלים</w:t>
                        </w:r>
                      </w:p>
                      <w:p w:rsidR="00C93C98" w:rsidRPr="00C93C98" w:rsidRDefault="00C93C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הנשיא בחוק המעבר, תש"ט-21949, ובכל חוק אחר.</w:t>
                        </w:r>
                      </w:p>
                    </w:tc>
                  </w:tr>
                </w:tbl>
                <w:p w:rsidR="00C93C98" w:rsidRDefault="00C93C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828" o:spid="_x0000_s1029" type="#_x0000_t202" style="position:absolute;left:0;text-align:left;margin-left:240.8pt;margin-top:359.75pt;width:242.95pt;height:35.05pt;z-index:1;mso-position-horizontal-relative:page;mso-position-vertical-relative:page" stroked="f">
            <v:textbox style="mso-next-textbox:#_x0000_s15828" inset="0,0,0,0">
              <w:txbxContent>
                <w:p w:rsidR="00C93C98" w:rsidRPr="00C93C98" w:rsidRDefault="00C93C98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המעבר (הוראת שעה), תש"י-1950 **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93C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EBBCF6-B753-463F-B326-50064941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3C9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4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2008-04-06T17:41:00Z</dcterms:created>
  <dcterms:modified xsi:type="dcterms:W3CDTF">2008-04-06T17:41:00Z</dcterms:modified>
</cp:coreProperties>
</file>