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60CF" w:rsidRDefault="00A860CF">
      <w:pPr>
        <w:rPr>
          <w:rtl/>
        </w:rPr>
      </w:pPr>
    </w:p>
    <w:p w:rsidR="00A860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867" inset="0,0,0,0">
              <w:txbxContent>
                <w:p w:rsidR="00A860CF" w:rsidRDefault="00A860CF">
                  <w:r>
                    <w:rPr>
                      <w:rtl/>
                    </w:rPr>
                    <w:t>70                                           ספר החוקים 203                 כ"ו בסיוון התשי"ו 05.06.1956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68" o:spid="_x0000_s1026" type="#_x0000_t202" style="position:absolute;left:0;text-align:left;margin-left:63.15pt;margin-top:689.6pt;width:394.2pt;height:120.8pt;z-index:6;mso-position-horizontal-relative:page;mso-position-vertical-relative:page" stroked="f">
            <v:textbox style="mso-next-textbox:#_x0000_s15868" inset="0,0,0,0">
              <w:txbxContent>
                <w:p w:rsidR="00A860CF" w:rsidRDefault="00A860CF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תשט"ז (20 במאי 1956); הצעת החוק ודברי הסבר נתפרסמו בה"ח</w:t>
                  </w:r>
                </w:p>
                <w:p w:rsidR="00A860CF" w:rsidRDefault="00A860CF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203, תשט"ז, עמי 98.</w:t>
                  </w:r>
                </w:p>
                <w:p w:rsidR="00A860CF" w:rsidRPr="00A860CF" w:rsidRDefault="00A860CF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1' תש"ט, עמ' 1: ס"ח 68 תשי"א, עמ' .53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69" o:spid="_x0000_s1027" type="#_x0000_t202" style="position:absolute;left:0;text-align:left;margin-left:87.3pt;margin-top:156pt;width:109.7pt;height:39pt;z-index:5;mso-position-horizontal-relative:page;mso-position-vertical-relative:page" stroked="f">
            <v:textbox style="mso-next-textbox:#_x0000_s15869" inset="0,0,0,0">
              <w:txbxContent>
                <w:p w:rsidR="00A860CF" w:rsidRDefault="00A860C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860CF" w:rsidRDefault="00A860CF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70" o:spid="_x0000_s1028" type="#_x0000_t202" style="position:absolute;left:0;text-align:left;margin-left:349.45pt;margin-top:184.9pt;width:99.6pt;height:40.8pt;z-index:4;mso-position-horizontal-relative:page;mso-position-vertical-relative:page" stroked="f">
            <v:textbox style="mso-next-textbox:#_x0000_s15870" inset="0,0,0,0">
              <w:txbxContent>
                <w:p w:rsidR="00A860CF" w:rsidRDefault="00A860C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860CF" w:rsidRDefault="00A860CF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71" o:spid="_x0000_s1029" type="#_x0000_t202" style="position:absolute;left:0;text-align:left;margin-left:64.3pt;margin-top:101.35pt;width:501.15pt;height:50.3pt;z-index:3;mso-position-horizontal-relative:page;mso-position-vertical-relative:page" stroked="f">
            <v:textbox style="mso-next-textbox:#_x0000_s1587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1"/>
                    <w:gridCol w:w="1513"/>
                  </w:tblGrid>
                  <w:tr w:rsidR="00A860CF" w:rsidRPr="00A860C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A860CF" w:rsidRDefault="00A860CF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11א(א) לחוק המעבר, תש"ט-11949, אחרי "סגן שר אחד" יבוא "או שני</w:t>
                        </w:r>
                      </w:p>
                      <w:p w:rsidR="00A860CF" w:rsidRPr="00A860CF" w:rsidRDefault="00A86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סגני שר".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860CF" w:rsidRPr="00A860CF" w:rsidRDefault="00A860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11א</w:t>
                        </w:r>
                      </w:p>
                    </w:tc>
                  </w:tr>
                </w:tbl>
                <w:p w:rsidR="00A860CF" w:rsidRDefault="00A860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72" o:spid="_x0000_s1030" type="#_x0000_t202" style="position:absolute;left:0;text-align:left;margin-left:141.35pt;margin-top:68.7pt;width:259.4pt;height:28.5pt;z-index:2;mso-position-horizontal-relative:page;mso-position-vertical-relative:page" stroked="f">
            <v:textbox style="mso-next-textbox:#_x0000_s15872" inset="0,0,0,0">
              <w:txbxContent>
                <w:p w:rsidR="00A860CF" w:rsidRPr="00A860CF" w:rsidRDefault="00A860CF">
                  <w:pPr>
                    <w:pStyle w:val="OCRStyle1"/>
                    <w:ind w:left="48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חול. המעבר (תיקון), תשט"ז-1956*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73" o:spid="_x0000_s1031" type="#_x0000_t202" style="position:absolute;left:0;text-align:left;margin-left:488.05pt;margin-top:56.6pt;width:67.9pt;height:35.25pt;z-index:1;mso-position-horizontal-relative:page;mso-position-vertical-relative:page" stroked="f">
            <v:textbox style="mso-next-textbox:#_x0000_s15873" inset="0,0,0,0">
              <w:txbxContent>
                <w:p w:rsidR="00A860CF" w:rsidRDefault="00A860C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60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5B5D72-D9C2-4E36-851B-B4871FA7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60CF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2008-04-06T19:02:00Z</dcterms:created>
  <dcterms:modified xsi:type="dcterms:W3CDTF">2008-04-06T19:02:00Z</dcterms:modified>
</cp:coreProperties>
</file>