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750C" w:rsidRDefault="00A8750C">
      <w:pPr>
        <w:rPr>
          <w:rtl/>
        </w:rPr>
      </w:pPr>
    </w:p>
    <w:p w:rsidR="00A875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33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332" inset="0,0,0,0">
              <w:txbxContent>
                <w:p w:rsidR="00A8750C" w:rsidRDefault="00A8750C">
                  <w:r>
                    <w:rPr>
                      <w:rtl/>
                    </w:rPr>
                    <w:t>106                                          ספר החוקים 505                     א' באב התשכ"ז 07.08.1967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33" o:spid="_x0000_s1026" type="#_x0000_t202" style="position:absolute;left:0;text-align:left;margin-left:97.35pt;margin-top:250.85pt;width:375.4pt;height:44.75pt;z-index:6;mso-wrap-style:none;mso-position-horizontal-relative:page;mso-position-vertical-relative:page" stroked="f">
            <v:textbox style="mso-next-textbox:#_x0000_s16333" inset="0,0,0,0">
              <w:txbxContent>
                <w:p w:rsidR="00A8750C" w:rsidRDefault="00A8750C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תשכ''ז (2 באוגוסט 1967); הצעת החוק ודברי הסבר פורסמו בה"ח 740, תשכ''ז,</w:t>
                  </w:r>
                </w:p>
                <w:p w:rsidR="00A8750C" w:rsidRPr="00A8750C" w:rsidRDefault="00A8750C">
                  <w:pPr>
                    <w:pStyle w:val="OCRStyle1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34" o:spid="_x0000_s1027" type="#_x0000_t202" style="position:absolute;left:0;text-align:left;margin-left:111.2pt;margin-top:179.4pt;width:83.55pt;height:38.8pt;z-index:5;mso-wrap-style:none;mso-position-horizontal-relative:page;mso-position-vertical-relative:page" stroked="f">
            <v:textbox style="mso-next-textbox:#_x0000_s16334" inset="0,0,0,0">
              <w:txbxContent>
                <w:p w:rsidR="00A8750C" w:rsidRDefault="00A8750C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8750C" w:rsidRDefault="00A8750C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35" o:spid="_x0000_s1028" type="#_x0000_t202" style="position:absolute;left:0;text-align:left;margin-left:242.1pt;margin-top:181.95pt;width:84.35pt;height:30.1pt;z-index:4;mso-wrap-style:none;mso-position-horizontal-relative:page;mso-position-vertical-relative:page" stroked="f">
            <v:textbox style="mso-next-textbox:#_x0000_s16335" inset="0,0,0,0">
              <w:txbxContent>
                <w:p w:rsidR="00A8750C" w:rsidRDefault="00A8750C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8750C" w:rsidRDefault="00A8750C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36" o:spid="_x0000_s1029" type="#_x0000_t202" style="position:absolute;left:0;text-align:left;margin-left:352.2pt;margin-top:208.7pt;width:125.75pt;height:40.4pt;z-index:3;mso-wrap-style:none;mso-position-horizontal-relative:page;mso-position-vertical-relative:page" stroked="f">
            <v:textbox style="mso-next-textbox:#_x0000_s16336" inset="0,0,0,0">
              <w:txbxContent>
                <w:p w:rsidR="00A8750C" w:rsidRDefault="00A8750C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8750C" w:rsidRDefault="00A8750C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37" o:spid="_x0000_s1030" type="#_x0000_t202" style="position:absolute;left:0;text-align:left;margin-left:83.7pt;margin-top:111.3pt;width:463.1pt;height:68.1pt;z-index:2;mso-wrap-style:none;mso-position-horizontal-relative:page;mso-position-vertical-relative:page" stroked="f">
            <v:textbox style="mso-next-textbox:#_x0000_s16337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7"/>
                    <w:gridCol w:w="1164"/>
                  </w:tblGrid>
                  <w:tr w:rsidR="00A8750C" w:rsidRPr="00A8750C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A8750C" w:rsidRDefault="00A8750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הממשלה מורשית בזה לקבל מבנק ישראל (להלן - הבנק) והבנק מורשה בזה לתת</w:t>
                        </w:r>
                      </w:p>
                      <w:p w:rsidR="00A8750C" w:rsidRPr="00A8750C" w:rsidRDefault="00A87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מקדמה בסכום שלא יעלה על 42 מיליון לירות.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A8750C" w:rsidRDefault="00A875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מקדמה לממשלה</w:t>
                        </w:r>
                      </w:p>
                      <w:p w:rsidR="00A8750C" w:rsidRPr="00A8750C" w:rsidRDefault="00A875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מבנק ישראל</w:t>
                        </w:r>
                      </w:p>
                    </w:tc>
                  </w:tr>
                  <w:tr w:rsidR="00A8750C" w:rsidRPr="00A8750C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A8750C" w:rsidRDefault="00A875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תנאי המקדמה ומועדי פרעונה ייקבעו בהסכם בין שר האוצר לבין נגיד הבנק באישורה</w:t>
                        </w:r>
                      </w:p>
                      <w:p w:rsidR="00A8750C" w:rsidRPr="00A8750C" w:rsidRDefault="00A87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הכספים של הכנסת.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A8750C" w:rsidRPr="00A8750C" w:rsidRDefault="00A875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המקדמה</w:t>
                        </w:r>
                      </w:p>
                    </w:tc>
                  </w:tr>
                </w:tbl>
                <w:p w:rsidR="00A8750C" w:rsidRDefault="00A875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38" o:spid="_x0000_s1031" type="#_x0000_t202" style="position:absolute;left:0;text-align:left;margin-left:202.5pt;margin-top:80.4pt;width:172.05pt;height:24.15pt;z-index:1;mso-wrap-style:none;mso-position-horizontal-relative:page;mso-position-vertical-relative:page" stroked="f">
            <v:textbox style="mso-next-textbox:#_x0000_s16338" inset="0,0,0,0">
              <w:txbxContent>
                <w:p w:rsidR="00A8750C" w:rsidRPr="00A8750C" w:rsidRDefault="00A8750C">
                  <w:pPr>
                    <w:pStyle w:val="OCRStyle1"/>
                    <w:ind w:left="2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המקדמה,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75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6A0B0D-AB9D-485B-A0EB-5C47C76C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750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2008-04-09T14:02:00Z</dcterms:created>
  <dcterms:modified xsi:type="dcterms:W3CDTF">2008-04-09T14:02:00Z</dcterms:modified>
</cp:coreProperties>
</file>