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29FD" w:rsidRDefault="003929FD">
      <w:pPr>
        <w:rPr>
          <w:rtl/>
        </w:rPr>
      </w:pPr>
    </w:p>
    <w:p w:rsidR="003929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9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6390" inset="0,0,0,0">
              <w:txbxContent>
                <w:p w:rsidR="003929FD" w:rsidRDefault="003929FD">
                  <w:r>
                    <w:rPr>
                      <w:rtl/>
                    </w:rPr>
                    <w:t>132                                          ספר החוקים 802                כ"ט באדר ב' התשל"ו 31.03.1976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91" o:spid="_x0000_s1026" type="#_x0000_t202" style="position:absolute;left:0;text-align:left;margin-left:83.15pt;margin-top:713pt;width:178.6pt;height:51.7pt;z-index:7;mso-position-horizontal-relative:page;mso-position-vertical-relative:page" stroked="f">
            <v:textbox style="mso-next-textbox:#_x0000_s16391" inset="0,0,0,0">
              <w:txbxContent>
                <w:p w:rsidR="003929FD" w:rsidRDefault="003929FD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802, כ"ט באדר בי תשל"ו, 31.3.1976</w:t>
                  </w:r>
                </w:p>
                <w:p w:rsidR="003929FD" w:rsidRPr="003929FD" w:rsidRDefault="003929FD">
                  <w:pPr>
                    <w:pStyle w:val="OCRStyle1"/>
                    <w:ind w:left="10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92" o:spid="_x0000_s1027" type="#_x0000_t202" style="position:absolute;left:0;text-align:left;margin-left:90.45pt;margin-top:410.85pt;width:383.55pt;height:54.65pt;z-index:6;mso-position-horizontal-relative:page;mso-position-vertical-relative:page" stroked="f">
            <v:textbox style="mso-next-textbox:#_x0000_s16392" inset="0,0,0,0">
              <w:txbxContent>
                <w:p w:rsidR="003929FD" w:rsidRDefault="003929F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תשל"ו (31 במרס 1976); הצעת החוק ודברי הסבר פורסמו בה"ח 1237,</w:t>
                  </w:r>
                </w:p>
                <w:p w:rsidR="003929FD" w:rsidRPr="003929FD" w:rsidRDefault="003929FD">
                  <w:pPr>
                    <w:pStyle w:val="OCRStyle1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תשל"ו, עמ' 223.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93" o:spid="_x0000_s1028" type="#_x0000_t202" style="position:absolute;left:0;text-align:left;margin-left:103.9pt;margin-top:247.9pt;width:121.55pt;height:40.2pt;z-index:5;mso-position-horizontal-relative:page;mso-position-vertical-relative:page" stroked="f">
            <v:textbox style="mso-next-textbox:#_x0000_s16393" inset="0,0,0,0">
              <w:txbxContent>
                <w:p w:rsidR="003929FD" w:rsidRDefault="003929F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3929FD" w:rsidRDefault="003929FD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94" o:spid="_x0000_s1029" type="#_x0000_t202" style="position:absolute;left:0;text-align:left;margin-left:242.1pt;margin-top:241.8pt;width:100pt;height:47.5pt;z-index:4;mso-position-horizontal-relative:page;mso-position-vertical-relative:page" stroked="f">
            <v:textbox style="mso-next-textbox:#_x0000_s16394" inset="0,0,0,0">
              <w:txbxContent>
                <w:p w:rsidR="003929FD" w:rsidRDefault="003929F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929FD" w:rsidRPr="003929FD" w:rsidRDefault="003929FD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95" o:spid="_x0000_s1030" type="#_x0000_t202" style="position:absolute;left:0;text-align:left;margin-left:362.7pt;margin-top:287.1pt;width:89.7pt;height:55.65pt;z-index:3;mso-position-horizontal-relative:page;mso-position-vertical-relative:page" stroked="f">
            <v:textbox style="mso-next-textbox:#_x0000_s16395" inset="0,0,0,0">
              <w:txbxContent>
                <w:p w:rsidR="003929FD" w:rsidRDefault="003929FD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929FD" w:rsidRDefault="003929FD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96" o:spid="_x0000_s1031" type="#_x0000_t202" style="position:absolute;left:0;text-align:left;margin-left:80.15pt;margin-top:124.15pt;width:473.2pt;height:90.9pt;z-index:2;mso-position-horizontal-relative:page;mso-position-vertical-relative:page" stroked="f">
            <v:textbox style="mso-next-textbox:#_x0000_s163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2"/>
                    <w:gridCol w:w="1351"/>
                  </w:tblGrid>
                  <w:tr w:rsidR="003929FD" w:rsidRPr="003929FD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929FD" w:rsidRDefault="003929F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הממשלה מורשית בזה לקבל מבנק ישראל (להלן - הבנק) והבנק מורשה בזה</w:t>
                        </w:r>
                      </w:p>
                      <w:p w:rsidR="003929FD" w:rsidRPr="003929FD" w:rsidRDefault="003929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לתת לממשלה מקדמה בסכום של 5,650,000,000 לירות.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29FD" w:rsidRDefault="003929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 לממשלה</w:t>
                        </w:r>
                      </w:p>
                      <w:p w:rsidR="003929FD" w:rsidRPr="003929FD" w:rsidRDefault="003929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</w:tr>
                  <w:tr w:rsidR="003929FD" w:rsidRPr="003929FD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929FD" w:rsidRDefault="003929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תנאי המקדמה ומועדי פרעונה ייקבעו בהסכם בין שר האוצר ובין נגיד הבנק</w:t>
                        </w:r>
                      </w:p>
                      <w:p w:rsidR="003929FD" w:rsidRPr="003929FD" w:rsidRDefault="003929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באישורה של ועדת הכספים של הכנסת.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29FD" w:rsidRPr="003929FD" w:rsidRDefault="003929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המקדמה</w:t>
                        </w:r>
                      </w:p>
                    </w:tc>
                  </w:tr>
                </w:tbl>
                <w:p w:rsidR="003929FD" w:rsidRDefault="003929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97" o:spid="_x0000_s1032" type="#_x0000_t202" style="position:absolute;left:0;text-align:left;margin-left:191.45pt;margin-top:82pt;width:179.6pt;height:38pt;z-index:1;mso-position-horizontal-relative:page;mso-position-vertical-relative:page" stroked="f">
            <v:textbox style="mso-next-textbox:#_x0000_s16397" inset="0,0,0,0">
              <w:txbxContent>
                <w:p w:rsidR="003929FD" w:rsidRPr="003929FD" w:rsidRDefault="003929FD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המקדמה, תשל"ו-1976*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29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76FA5A-570C-4045-90D7-1C0A5B20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29F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2008-04-06T22:38:00Z</dcterms:created>
  <dcterms:modified xsi:type="dcterms:W3CDTF">2008-04-06T22:38:00Z</dcterms:modified>
</cp:coreProperties>
</file>