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750BA3" w:rsidRDefault="00750BA3">
      <w:pPr>
        <w:rPr>
          <w:rtl/>
        </w:rPr>
      </w:pPr>
    </w:p>
    <w:p w:rsidR="00750BA3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6908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16908" inset="0,0,0,0">
              <w:txbxContent>
                <w:p w:rsidR="00DA159D" w:rsidRDefault="00DA159D">
                  <w:r>
                    <w:rPr>
                      <w:rtl/>
                    </w:rPr>
                    <w:t>295                                          ספר החוקים 466                     ג' באב התשכ"ה 01.08.1965</w:t>
                  </w:r>
                </w:p>
              </w:txbxContent>
            </v:textbox>
            <w10:wrap anchorx="page" anchory="page"/>
          </v:shape>
        </w:pict>
      </w:r>
      <w:r>
        <w:pict>
          <v:shape id="_x0000_s16909" o:spid="_x0000_s1026" type="#_x0000_t202" style="position:absolute;left:0;text-align:left;margin-left:164.25pt;margin-top:673.3pt;width:396pt;height:81pt;z-index:3;mso-position-horizontal-relative:page;mso-position-vertical-relative:page" stroked="f">
            <v:textbox style="mso-next-textbox:#_x0000_s16909" inset="0,0,0,0">
              <w:txbxContent>
                <w:p w:rsidR="00DA159D" w:rsidRDefault="00DA159D">
                  <w:pPr>
                    <w:pStyle w:val="OCRStyle1"/>
                    <w:ind w:left="540"/>
                    <w:rPr>
                      <w:rtl/>
                    </w:rPr>
                  </w:pPr>
                  <w:r>
                    <w:rPr>
                      <w:rtl/>
                    </w:rPr>
                    <w:t>*נתקבל בכנסת ביום כ''ג בתמוז תשכ''ה (22 ביולי 1965); הצעת החוק ודברי הסבר פורסמו בה"ח 667, תשכ"ה,</w:t>
                  </w:r>
                </w:p>
                <w:p w:rsidR="00DA159D" w:rsidRDefault="00DA159D">
                  <w:pPr>
                    <w:pStyle w:val="OCRStyle1"/>
                    <w:ind w:left="652"/>
                    <w:rPr>
                      <w:rtl/>
                    </w:rPr>
                  </w:pPr>
                  <w:r>
                    <w:rPr>
                      <w:rtl/>
                    </w:rPr>
                    <w:t>עמ'354.</w:t>
                  </w:r>
                </w:p>
                <w:p w:rsidR="00DA159D" w:rsidRPr="00750BA3" w:rsidRDefault="00DA159D">
                  <w:pPr>
                    <w:pStyle w:val="OCRStyle1"/>
                    <w:ind w:left="551"/>
                  </w:pPr>
                  <w:r>
                    <w:rPr>
                      <w:rtl/>
                    </w:rPr>
                    <w:t xml:space="preserve"> 1ס"ח  תש"י, עמ' 162: תשי"ב, עמ' 287; תשי"ח, עמ' 172; תשכ"ג, עמ' 36.</w:t>
                  </w:r>
                </w:p>
              </w:txbxContent>
            </v:textbox>
            <w10:wrap anchorx="page" anchory="page"/>
          </v:shape>
        </w:pict>
      </w:r>
      <w:r>
        <w:pict>
          <v:shape id="_x0000_s16910" o:spid="_x0000_s1027" type="#_x0000_t202" style="position:absolute;left:0;text-align:left;margin-left:92.4pt;margin-top:133.55pt;width:466.9pt;height:534pt;z-index:2;mso-position-horizontal-relative:page;mso-position-vertical-relative:page" stroked="f">
            <v:textbox style="mso-next-textbox:#_x0000_s16910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11"/>
                    <w:gridCol w:w="5590"/>
                    <w:gridCol w:w="1587"/>
                  </w:tblGrid>
                  <w:tr w:rsidR="00DA159D" w:rsidRPr="00750BA3">
                    <w:trPr>
                      <w:jc w:val="right"/>
                    </w:trPr>
                    <w:tc>
                      <w:tcPr>
                        <w:tcW w:w="772" w:type="pct"/>
                      </w:tcPr>
                      <w:p w:rsidR="00DA159D" w:rsidRPr="00750BA3" w:rsidRDefault="00DA159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</w:t>
                        </w:r>
                      </w:p>
                    </w:tc>
                    <w:tc>
                      <w:tcPr>
                        <w:tcW w:w="4228" w:type="pct"/>
                        <w:gridSpan w:val="2"/>
                      </w:tcPr>
                      <w:p w:rsidR="00DA159D" w:rsidRDefault="00DA159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בסעיף 1 לחוק משפחות חיילים שנספו במערכה (תגמולים ושיקום), תש"י--11950</w:t>
                        </w:r>
                      </w:p>
                      <w:p w:rsidR="00DA159D" w:rsidRDefault="00DA159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(להלן - החוק העיקרי) -</w:t>
                        </w:r>
                      </w:p>
                      <w:p w:rsidR="00DA159D" w:rsidRDefault="00DA159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במקום ההגדרה "השכר הקובע" יבוא:</w:t>
                        </w:r>
                      </w:p>
                      <w:p w:rsidR="00DA159D" w:rsidRDefault="00DA159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""השכר הקובע" - סך כל המשכורת המשתלמת לעובד המדינה שדרגת</w:t>
                        </w:r>
                      </w:p>
                      <w:p w:rsidR="00DA159D" w:rsidRDefault="00DA159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משכורתו היא "ז" של הדירוג האחיד' בכפוף לאמור בסעיף 36א" :</w:t>
                        </w:r>
                      </w:p>
                      <w:p w:rsidR="00DA159D" w:rsidRDefault="00DA159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בסוף הסעיף יבוא:</w:t>
                        </w:r>
                      </w:p>
                      <w:p w:rsidR="00DA159D" w:rsidRDefault="00DA159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""היום הקובע", לגבי אלמנה שאין יתום סמוך על שולחנה - יום מות</w:t>
                        </w:r>
                      </w:p>
                      <w:p w:rsidR="00DA159D" w:rsidRDefault="00DA159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הנספה או היום שבו פסק היתום האחרון להיות סמוך על שולחנה/</w:t>
                        </w:r>
                      </w:p>
                      <w:p w:rsidR="00DA159D" w:rsidRPr="00750BA3" w:rsidRDefault="00DA159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הכל לפי המאוחר."</w:t>
                        </w:r>
                      </w:p>
                    </w:tc>
                  </w:tr>
                  <w:tr w:rsidR="00DA159D" w:rsidRPr="00750BA3">
                    <w:trPr>
                      <w:jc w:val="right"/>
                    </w:trPr>
                    <w:tc>
                      <w:tcPr>
                        <w:tcW w:w="772" w:type="pct"/>
                      </w:tcPr>
                      <w:p w:rsidR="00DA159D" w:rsidRPr="00750BA3" w:rsidRDefault="00DA159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7</w:t>
                        </w:r>
                      </w:p>
                    </w:tc>
                    <w:tc>
                      <w:tcPr>
                        <w:tcW w:w="4228" w:type="pct"/>
                        <w:gridSpan w:val="2"/>
                      </w:tcPr>
                      <w:p w:rsidR="00DA159D" w:rsidRPr="00750BA3" w:rsidRDefault="00DA159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במקום סעיף 7 לחוק העיקרי יבוא:</w:t>
                        </w:r>
                      </w:p>
                    </w:tc>
                  </w:tr>
                  <w:tr w:rsidR="00DA159D" w:rsidRPr="00750BA3">
                    <w:trPr>
                      <w:jc w:val="right"/>
                    </w:trPr>
                    <w:tc>
                      <w:tcPr>
                        <w:tcW w:w="772" w:type="pct"/>
                      </w:tcPr>
                      <w:p w:rsidR="00DA159D" w:rsidRDefault="00DA159D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293" w:type="pct"/>
                      </w:tcPr>
                      <w:p w:rsidR="00DA159D" w:rsidRDefault="00DA159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(א) אלמנה של נספה שאין יתום סמוך על שולחנה וביום הקובע</w:t>
                        </w:r>
                      </w:p>
                      <w:p w:rsidR="00DA159D" w:rsidRDefault="00DA159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מלאו לה 35 שנה, ישולם לה, כל ימי חייה, תגמול חדשי באחוזים מהשכר</w:t>
                        </w:r>
                      </w:p>
                      <w:p w:rsidR="00DA159D" w:rsidRDefault="00DA159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הקובע הנהוג אותה שעה לגבי מי שמשתלמת לו תוספת שכר בזכות כן-</w:t>
                        </w:r>
                      </w:p>
                      <w:p w:rsidR="00DA159D" w:rsidRDefault="00DA159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זוגו ואין לו ילדים/ הכל כמפורט להלן:</w:t>
                        </w:r>
                      </w:p>
                      <w:p w:rsidR="00DA159D" w:rsidRDefault="00DA159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50% מהשכר הקובע - אם אין לה הכנסה או כל עוד</w:t>
                        </w:r>
                      </w:p>
                      <w:p w:rsidR="00DA159D" w:rsidRDefault="00DA159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הכנסתה אינה עולה על מחצית השיעור של הכנסה כדי מחיה:</w:t>
                        </w:r>
                      </w:p>
                      <w:p w:rsidR="00DA159D" w:rsidRDefault="00DA159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37.5% מהשכר הקובע - כל עוד הכנסתה הגיעה למחצית</w:t>
                        </w:r>
                      </w:p>
                      <w:p w:rsidR="00DA159D" w:rsidRDefault="00DA159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השיעור של הכנסה כדי מחיה, אך אינה עולה על שלושה</w:t>
                        </w:r>
                      </w:p>
                      <w:p w:rsidR="00DA159D" w:rsidRDefault="00DA159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רבעים של השיעור האמור:</w:t>
                        </w:r>
                      </w:p>
                      <w:p w:rsidR="00DA159D" w:rsidRDefault="00DA159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25% מהשכר הקובע - בכל מקרה אחר.</w:t>
                        </w:r>
                      </w:p>
                      <w:p w:rsidR="00DA159D" w:rsidRDefault="00DA159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אלמנה של נספה שאין יתום סמוך על שולחנה וביום הקובע</w:t>
                        </w:r>
                      </w:p>
                      <w:p w:rsidR="00DA159D" w:rsidRDefault="00DA159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טרם מלאו לה 35 שנה ישולם לה במשך שנים עשר חדשים מהיום הקובע</w:t>
                        </w:r>
                      </w:p>
                      <w:p w:rsidR="00DA159D" w:rsidRDefault="00DA159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תגמול חדשי בשיעור של 50% מהשכר הקובע.</w:t>
                        </w:r>
                      </w:p>
                      <w:p w:rsidR="00DA159D" w:rsidRDefault="00DA159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היתה אלמנה זכאית לתגמול חדשי לפי סעיף קטן (ב) ועברו</w:t>
                        </w:r>
                      </w:p>
                      <w:p w:rsidR="00DA159D" w:rsidRDefault="00DA159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שנים-עשר החדשים מהיום הקובע, ישולם לה התגמול לאחר מכן, בתנאים</w:t>
                        </w:r>
                      </w:p>
                      <w:p w:rsidR="00DA159D" w:rsidRDefault="00DA159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ובמשך הזמנים האלה:</w:t>
                        </w:r>
                      </w:p>
                      <w:p w:rsidR="00DA159D" w:rsidRDefault="00DA159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מלאו לה שלושים שנה לפני היום הקובע ותוך שנתיים</w:t>
                        </w:r>
                      </w:p>
                      <w:p w:rsidR="00DA159D" w:rsidRDefault="00DA159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מהיום הקובע היתה לנצרכת - כל עוד היא נצרכת:</w:t>
                        </w:r>
                      </w:p>
                      <w:p w:rsidR="00DA159D" w:rsidRDefault="00DA159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לא מלאו לה שלושים שנה לפני היום הקובע ותוך שנה</w:t>
                        </w:r>
                      </w:p>
                      <w:p w:rsidR="00DA159D" w:rsidRDefault="00DA159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מהיום הקובע היתה לנצרכת - כל עוד היא נצרכת,"</w:t>
                        </w:r>
                      </w:p>
                    </w:tc>
                    <w:tc>
                      <w:tcPr>
                        <w:tcW w:w="935" w:type="pct"/>
                      </w:tcPr>
                      <w:p w:rsidR="00DA159D" w:rsidRDefault="00DA159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''תגמולים לאלמנה</w:t>
                        </w:r>
                      </w:p>
                      <w:p w:rsidR="00DA159D" w:rsidRPr="00750BA3" w:rsidRDefault="00DA159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בלי יתומים</w:t>
                        </w:r>
                      </w:p>
                    </w:tc>
                  </w:tr>
                </w:tbl>
                <w:p w:rsidR="00DA159D" w:rsidRDefault="00DA159D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6911" o:spid="_x0000_s1028" type="#_x0000_t202" style="position:absolute;left:0;text-align:left;margin-left:153.35pt;margin-top:76.9pt;width:397.6pt;height:51.7pt;z-index:1;mso-position-horizontal-relative:page;mso-position-vertical-relative:page" stroked="f">
            <v:textbox style="mso-next-textbox:#_x0000_s16911" inset="0,0,0,0">
              <w:txbxContent>
                <w:p w:rsidR="00DA159D" w:rsidRDefault="00DA159D">
                  <w:pPr>
                    <w:pStyle w:val="OCRStyle1"/>
                    <w:ind w:left="194"/>
                    <w:rPr>
                      <w:sz w:val="24"/>
                      <w:szCs w:val="24"/>
                      <w:rtl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משפחות חיילים שנספו במערכה (תגמולים ושיקום) (תיקון מס' 4),</w:t>
                  </w:r>
                </w:p>
                <w:p w:rsidR="00DA159D" w:rsidRPr="00750BA3" w:rsidRDefault="00DA159D">
                  <w:pPr>
                    <w:pStyle w:val="OCRStyle1"/>
                    <w:ind w:left="2848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תשכ"ה-1965 *</w:t>
                  </w:r>
                </w:p>
              </w:txbxContent>
            </v:textbox>
            <w10:wrap anchorx="page" anchory="page"/>
          </v:shape>
        </w:pict>
      </w:r>
    </w:p>
    <w:p w:rsidR="00FC66CF" w:rsidRDefault="00FC66CF">
      <w:pPr>
        <w:rPr>
          <w:rtl/>
        </w:rPr>
      </w:pPr>
      <w:r>
        <w:rPr>
          <w:rtl/>
        </w:rPr>
        <w:br w:type="page"/>
      </w:r>
    </w:p>
    <w:p w:rsidR="00FC66CF" w:rsidRDefault="00000000">
      <w:pPr>
        <w:rPr>
          <w:rtl/>
        </w:rPr>
      </w:pPr>
      <w:r>
        <w:pict>
          <v:shape id="_x0000_s16912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16912" inset="0,0,0,0">
              <w:txbxContent>
                <w:p w:rsidR="00DA159D" w:rsidRDefault="00DA159D">
                  <w:r>
                    <w:rPr>
                      <w:rtl/>
                    </w:rPr>
                    <w:t>296                                          ספר החוקים 466                     ג' באב התשכ"ה 01.08.1965</w:t>
                  </w:r>
                </w:p>
              </w:txbxContent>
            </v:textbox>
            <w10:wrap anchorx="page" anchory="page"/>
          </v:shape>
        </w:pict>
      </w:r>
      <w:r>
        <w:pict>
          <v:shape id="_x0000_s16913" o:spid="_x0000_s1030" type="#_x0000_t202" style="position:absolute;left:0;text-align:left;margin-left:84.85pt;margin-top:721.8pt;width:178.8pt;height:35.05pt;z-index:6;mso-position-horizontal-relative:page;mso-position-vertical-relative:page" stroked="f">
            <v:textbox style="mso-next-textbox:#_x0000_s16913" inset="0,0,0,0">
              <w:txbxContent>
                <w:p w:rsidR="00DA159D" w:rsidRDefault="00DA159D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16914" o:spid="_x0000_s1031" type="#_x0000_t202" style="position:absolute;left:0;text-align:left;margin-left:86.4pt;margin-top:71.75pt;width:467.1pt;height:643.3pt;z-index:5;mso-position-horizontal-relative:page;mso-position-vertical-relative:page" stroked="f">
            <v:textbox style="mso-next-textbox:#_x0000_s16914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728"/>
                    <w:gridCol w:w="1350"/>
                    <w:gridCol w:w="1415"/>
                  </w:tblGrid>
                  <w:tr w:rsidR="00DA159D" w:rsidRPr="00FC66CF">
                    <w:trPr>
                      <w:jc w:val="right"/>
                    </w:trPr>
                    <w:tc>
                      <w:tcPr>
                        <w:tcW w:w="4167" w:type="pct"/>
                        <w:gridSpan w:val="2"/>
                      </w:tcPr>
                      <w:p w:rsidR="00DA159D" w:rsidRDefault="00DA159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 . במקום סעיף 8 לחוק העיקרי יבוא:</w:t>
                        </w:r>
                      </w:p>
                    </w:tc>
                    <w:tc>
                      <w:tcPr>
                        <w:tcW w:w="833" w:type="pct"/>
                      </w:tcPr>
                      <w:p w:rsidR="00DA159D" w:rsidRPr="00FC66CF" w:rsidRDefault="00DA159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החלטת סעיף 8</w:t>
                        </w:r>
                      </w:p>
                    </w:tc>
                  </w:tr>
                  <w:tr w:rsidR="00DA159D">
                    <w:trPr>
                      <w:jc w:val="right"/>
                    </w:trPr>
                    <w:tc>
                      <w:tcPr>
                        <w:tcW w:w="3372" w:type="pct"/>
                      </w:tcPr>
                      <w:p w:rsidR="00DA159D" w:rsidRDefault="00DA159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8. (א) אלמנה של נסטה שיש אחריו יתום אחד הסמוך על שולחנה -</w:t>
                        </w:r>
                      </w:p>
                      <w:p w:rsidR="00DA159D" w:rsidRDefault="00DA159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ישולם לה תגמול חדשי בשיעור של 65% מהשכר הקובע הנהוג אותה שעה</w:t>
                        </w:r>
                      </w:p>
                      <w:p w:rsidR="00DA159D" w:rsidRDefault="00DA159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לגבי מי שמשתלמת לו תוספת שכר בזכות בן-זוג וילד אחד.</w:t>
                        </w:r>
                      </w:p>
                      <w:p w:rsidR="00DA159D" w:rsidRDefault="00DA159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אלמנה של נספה שיש אחריו שני יתומים או יותר סמוכים</w:t>
                        </w:r>
                      </w:p>
                      <w:p w:rsidR="00DA159D" w:rsidRDefault="00DA159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שולחנה' ישולם לה תגמול חדשי בשיעור של סך כל הסכומים האלה:</w:t>
                        </w:r>
                      </w:p>
                      <w:p w:rsidR="00DA159D" w:rsidRDefault="00DA159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התגמול החדשי של אלמנה שיתום אחד בלבד סמוך</w:t>
                        </w:r>
                      </w:p>
                      <w:p w:rsidR="00DA159D" w:rsidRDefault="00DA159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שולחנה;</w:t>
                        </w:r>
                      </w:p>
                      <w:p w:rsidR="00DA159D" w:rsidRDefault="00DA159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ליתום שני ולכל יתום נוסף הסמוכים על שולחנה -</w:t>
                        </w:r>
                      </w:p>
                      <w:p w:rsidR="00DA159D" w:rsidRDefault="00DA159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סכום השווה ל-12% משיעור המשכורת האמורה בסעיף</w:t>
                        </w:r>
                      </w:p>
                      <w:p w:rsidR="00DA159D" w:rsidRDefault="00DA159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קטן (א); אך לא יעלה התגמול על השכר הקובע הנהוג אותה</w:t>
                        </w:r>
                      </w:p>
                      <w:p w:rsidR="00DA159D" w:rsidRDefault="00DA159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שעה לגבי מי שמשתלמת לו תוספת שכר בזכות בן-זוג וילדים</w:t>
                        </w:r>
                      </w:p>
                      <w:p w:rsidR="00DA159D" w:rsidRDefault="00DA159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שמספרם כמספר היתומים הסמוכים על שולחן האלמנה.</w:t>
                        </w:r>
                      </w:p>
                      <w:p w:rsidR="00DA159D" w:rsidRDefault="00DA159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כל עוד אלמנה של נספה אינה זכאית לכל תגמול לפי הסעיפים</w:t>
                        </w:r>
                      </w:p>
                      <w:p w:rsidR="00DA159D" w:rsidRDefault="00DA159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הקטנים (א) או (ב) מחמת האמור בסעיף 9(ג) ישולמו לה תגמולים חדשיים</w:t>
                        </w:r>
                      </w:p>
                      <w:p w:rsidR="00DA159D" w:rsidRPr="00FC66CF" w:rsidRDefault="00DA159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בשיעור הקבוע בסעיף 7."</w:t>
                        </w:r>
                      </w:p>
                    </w:tc>
                    <w:tc>
                      <w:tcPr>
                        <w:tcW w:w="795" w:type="pct"/>
                      </w:tcPr>
                      <w:p w:rsidR="00DA159D" w:rsidRDefault="00DA159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"תגמולים לאלמנה</w:t>
                        </w:r>
                      </w:p>
                      <w:p w:rsidR="00DA159D" w:rsidRPr="00FC66CF" w:rsidRDefault="00DA159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עם יתומים</w:t>
                        </w:r>
                      </w:p>
                    </w:tc>
                    <w:tc>
                      <w:tcPr>
                        <w:tcW w:w="833" w:type="pct"/>
                      </w:tcPr>
                      <w:p w:rsidR="00DA159D" w:rsidRDefault="00DA159D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DA159D" w:rsidRPr="00FC66CF">
                    <w:trPr>
                      <w:jc w:val="right"/>
                    </w:trPr>
                    <w:tc>
                      <w:tcPr>
                        <w:tcW w:w="4167" w:type="pct"/>
                        <w:gridSpan w:val="2"/>
                      </w:tcPr>
                      <w:p w:rsidR="00DA159D" w:rsidRPr="00FC66CF" w:rsidRDefault="00DA159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אחרי סעיף 9 לחוק העיקרי יבוא:</w:t>
                        </w:r>
                      </w:p>
                    </w:tc>
                    <w:tc>
                      <w:tcPr>
                        <w:tcW w:w="833" w:type="pct"/>
                      </w:tcPr>
                      <w:p w:rsidR="00DA159D" w:rsidRPr="00FC66CF" w:rsidRDefault="00DA159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הוסטת סעיף 9א</w:t>
                        </w:r>
                      </w:p>
                    </w:tc>
                  </w:tr>
                  <w:tr w:rsidR="00DA159D">
                    <w:trPr>
                      <w:jc w:val="right"/>
                    </w:trPr>
                    <w:tc>
                      <w:tcPr>
                        <w:tcW w:w="3372" w:type="pct"/>
                      </w:tcPr>
                      <w:p w:rsidR="00DA159D" w:rsidRDefault="00DA159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9א. קצין התגמולים רשאי להמשיך בתשלום התגמולים המשתלמים/ לפי</w:t>
                        </w:r>
                      </w:p>
                      <w:p w:rsidR="00DA159D" w:rsidRDefault="00DA159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הסעיפים 8, 9, 13,13א, 13ב או 30 ליתום או לזכותו לאחר שמלאו ליתום</w:t>
                        </w:r>
                      </w:p>
                      <w:p w:rsidR="00DA159D" w:rsidRDefault="00DA159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 שנה ולא מלאו לו 19 שנה כל עוד לומד היתום בבית-ספר על-יסודי."</w:t>
                        </w:r>
                      </w:p>
                    </w:tc>
                    <w:tc>
                      <w:tcPr>
                        <w:tcW w:w="795" w:type="pct"/>
                      </w:tcPr>
                      <w:p w:rsidR="00DA159D" w:rsidRDefault="00DA159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"דין יתום הלומד</w:t>
                        </w:r>
                      </w:p>
                      <w:p w:rsidR="00DA159D" w:rsidRDefault="00DA159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בבית-ספר</w:t>
                        </w:r>
                      </w:p>
                      <w:p w:rsidR="00DA159D" w:rsidRPr="00FC66CF" w:rsidRDefault="00DA159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על-יסודי</w:t>
                        </w:r>
                      </w:p>
                    </w:tc>
                    <w:tc>
                      <w:tcPr>
                        <w:tcW w:w="833" w:type="pct"/>
                      </w:tcPr>
                      <w:p w:rsidR="00DA159D" w:rsidRDefault="00DA159D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DA159D" w:rsidRPr="00FC66CF">
                    <w:trPr>
                      <w:jc w:val="right"/>
                    </w:trPr>
                    <w:tc>
                      <w:tcPr>
                        <w:tcW w:w="4167" w:type="pct"/>
                        <w:gridSpan w:val="2"/>
                      </w:tcPr>
                      <w:p w:rsidR="00DA159D" w:rsidRDefault="00DA159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5. בסעיף 10 לחוק העיקרי -</w:t>
                        </w:r>
                      </w:p>
                      <w:p w:rsidR="00DA159D" w:rsidRDefault="00DA159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(א), במקום "כשליש מהשכר הקובע הנהוג אותה שעה לגבי</w:t>
                        </w:r>
                      </w:p>
                      <w:p w:rsidR="00DA159D" w:rsidRDefault="00DA159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 שמשתלמת לו תוססת שכר בזכות בן-זוגו וילד אחד" יבוא "30% מהשכר</w:t>
                        </w:r>
                      </w:p>
                      <w:p w:rsidR="00DA159D" w:rsidRDefault="00DA159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הקובע הנהוג אותה שעה לגבי מי שאינה משתלמת לו תוספת שכר בזכות בך</w:t>
                        </w:r>
                      </w:p>
                      <w:p w:rsidR="00DA159D" w:rsidRDefault="00DA159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משפחה" :</w:t>
                        </w:r>
                      </w:p>
                      <w:p w:rsidR="00DA159D" w:rsidRDefault="00DA159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(ב)' במקום "כתגמול החדשי המגיע לאלמנה על פי סעיף 7"</w:t>
                        </w:r>
                      </w:p>
                      <w:p w:rsidR="00DA159D" w:rsidRPr="00FC66CF" w:rsidRDefault="00DA159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 "42% מהשכר הקובע האמור בסעיף קטן (א)".</w:t>
                        </w:r>
                      </w:p>
                    </w:tc>
                    <w:tc>
                      <w:tcPr>
                        <w:tcW w:w="833" w:type="pct"/>
                      </w:tcPr>
                      <w:p w:rsidR="00DA159D" w:rsidRPr="00FC66CF" w:rsidRDefault="00DA159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10</w:t>
                        </w:r>
                      </w:p>
                    </w:tc>
                  </w:tr>
                  <w:tr w:rsidR="00DA159D" w:rsidRPr="00FC66CF">
                    <w:trPr>
                      <w:jc w:val="right"/>
                    </w:trPr>
                    <w:tc>
                      <w:tcPr>
                        <w:tcW w:w="4167" w:type="pct"/>
                        <w:gridSpan w:val="2"/>
                      </w:tcPr>
                      <w:p w:rsidR="00DA159D" w:rsidRPr="00FC66CF" w:rsidRDefault="00DA159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6. אחרי סעיף 10 לחוק העיקרי יבוא:</w:t>
                        </w:r>
                      </w:p>
                    </w:tc>
                    <w:tc>
                      <w:tcPr>
                        <w:tcW w:w="833" w:type="pct"/>
                      </w:tcPr>
                      <w:p w:rsidR="00DA159D" w:rsidRPr="00FC66CF" w:rsidRDefault="00DA159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הוסטת סעיף 10א</w:t>
                        </w:r>
                      </w:p>
                    </w:tc>
                  </w:tr>
                  <w:tr w:rsidR="00DA159D">
                    <w:trPr>
                      <w:jc w:val="right"/>
                    </w:trPr>
                    <w:tc>
                      <w:tcPr>
                        <w:tcW w:w="3372" w:type="pct"/>
                      </w:tcPr>
                      <w:p w:rsidR="00DA159D" w:rsidRDefault="00DA159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10א. לשכול שעל שולחנו סמוכים אח או אחות של הנספה שהם קטינים'</w:t>
                        </w:r>
                      </w:p>
                      <w:p w:rsidR="00DA159D" w:rsidRDefault="00DA159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תשולם תוספת לתגמולו לפי סעיף 10 בשיעור של 10% של אותו תגמול</w:t>
                        </w:r>
                      </w:p>
                      <w:p w:rsidR="00DA159D" w:rsidRDefault="00DA159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לכל אח או אחות של הנספה כאמור."</w:t>
                        </w:r>
                      </w:p>
                    </w:tc>
                    <w:tc>
                      <w:tcPr>
                        <w:tcW w:w="795" w:type="pct"/>
                      </w:tcPr>
                      <w:p w:rsidR="00DA159D" w:rsidRDefault="00DA159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"תוספת להורים</w:t>
                        </w:r>
                      </w:p>
                      <w:p w:rsidR="00DA159D" w:rsidRDefault="00DA159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שגולים בזכות</w:t>
                        </w:r>
                      </w:p>
                      <w:p w:rsidR="00DA159D" w:rsidRPr="00FC66CF" w:rsidRDefault="00DA159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ילדיהם הקטינים</w:t>
                        </w:r>
                      </w:p>
                    </w:tc>
                    <w:tc>
                      <w:tcPr>
                        <w:tcW w:w="833" w:type="pct"/>
                      </w:tcPr>
                      <w:p w:rsidR="00DA159D" w:rsidRDefault="00DA159D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DA159D" w:rsidRPr="00FC66CF">
                    <w:trPr>
                      <w:jc w:val="right"/>
                    </w:trPr>
                    <w:tc>
                      <w:tcPr>
                        <w:tcW w:w="4167" w:type="pct"/>
                        <w:gridSpan w:val="2"/>
                      </w:tcPr>
                      <w:p w:rsidR="00DA159D" w:rsidRPr="00FC66CF" w:rsidRDefault="00DA159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7. בסעיף 12א לחוק העיקרי. בכל מקום בסעיף קטן (א), במקום "7 (ב) (1)" יבוא "7 (א)",</w:t>
                        </w:r>
                      </w:p>
                    </w:tc>
                    <w:tc>
                      <w:tcPr>
                        <w:tcW w:w="833" w:type="pct"/>
                      </w:tcPr>
                      <w:p w:rsidR="00DA159D" w:rsidRPr="00FC66CF" w:rsidRDefault="00DA159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12א</w:t>
                        </w:r>
                      </w:p>
                    </w:tc>
                  </w:tr>
                  <w:tr w:rsidR="00DA159D" w:rsidRPr="00FC66CF">
                    <w:trPr>
                      <w:jc w:val="right"/>
                    </w:trPr>
                    <w:tc>
                      <w:tcPr>
                        <w:tcW w:w="4167" w:type="pct"/>
                        <w:gridSpan w:val="2"/>
                      </w:tcPr>
                      <w:p w:rsidR="00DA159D" w:rsidRDefault="00DA159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8. בסעיף 13 לחוק העיקרי -</w:t>
                        </w:r>
                      </w:p>
                      <w:p w:rsidR="00DA159D" w:rsidRDefault="00DA159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בפסקה (א), במקום "שיעור המגיע בעד יתום לפי סעיף 9 (א)" יבוא</w:t>
                        </w:r>
                      </w:p>
                      <w:p w:rsidR="00DA159D" w:rsidRDefault="00DA159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"40% מהשכר הקובע הנהוג אותה שעה לגני מי שאינה משתלמת לו תוספת</w:t>
                        </w:r>
                      </w:p>
                      <w:p w:rsidR="00DA159D" w:rsidRPr="00FC66CF" w:rsidRDefault="00DA159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שכר בזכות בן-משפחה"?</w:t>
                        </w:r>
                      </w:p>
                    </w:tc>
                    <w:tc>
                      <w:tcPr>
                        <w:tcW w:w="833" w:type="pct"/>
                      </w:tcPr>
                      <w:p w:rsidR="00DA159D" w:rsidRPr="00FC66CF" w:rsidRDefault="00DA159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13</w:t>
                        </w:r>
                      </w:p>
                    </w:tc>
                  </w:tr>
                </w:tbl>
                <w:p w:rsidR="00DA159D" w:rsidRDefault="00DA159D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BB3E95" w:rsidRDefault="00BB3E95">
      <w:pPr>
        <w:rPr>
          <w:rtl/>
        </w:rPr>
      </w:pPr>
      <w:r>
        <w:rPr>
          <w:rtl/>
        </w:rPr>
        <w:br w:type="page"/>
      </w:r>
    </w:p>
    <w:p w:rsidR="00BB3E95" w:rsidRDefault="00000000">
      <w:pPr>
        <w:rPr>
          <w:rtl/>
        </w:rPr>
      </w:pPr>
      <w:r>
        <w:pict>
          <v:shape id="_x0000_s16915" o:spid="_x0000_s1032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16915" inset="0,0,0,0">
              <w:txbxContent>
                <w:p w:rsidR="00DA159D" w:rsidRDefault="00DA159D">
                  <w:r>
                    <w:rPr>
                      <w:rtl/>
                    </w:rPr>
                    <w:t>297                                          ספר החוקים 466                     ג' באב התשכ"ה 01.08.1965</w:t>
                  </w:r>
                </w:p>
              </w:txbxContent>
            </v:textbox>
            <w10:wrap anchorx="page" anchory="page"/>
          </v:shape>
        </w:pict>
      </w:r>
      <w:r>
        <w:pict>
          <v:shape id="_x0000_s16916" o:spid="_x0000_s1033" type="#_x0000_t202" style="position:absolute;left:0;text-align:left;margin-left:362.95pt;margin-top:707.4pt;width:181.35pt;height:29.3pt;z-index:9;mso-position-horizontal-relative:page;mso-position-vertical-relative:page" stroked="f">
            <v:textbox style="mso-next-textbox:#_x0000_s16916" inset="0,0,0,0">
              <w:txbxContent>
                <w:p w:rsidR="00DA159D" w:rsidRDefault="00DA159D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16917" o:spid="_x0000_s1034" type="#_x0000_t202" style="position:absolute;left:0;text-align:left;margin-left:90.7pt;margin-top:56.55pt;width:458.55pt;height:641.7pt;z-index:8;mso-position-horizontal-relative:page;mso-position-vertical-relative:page" stroked="f">
            <v:textbox style="mso-next-textbox:#_x0000_s16917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18"/>
                    <w:gridCol w:w="6077"/>
                    <w:gridCol w:w="943"/>
                  </w:tblGrid>
                  <w:tr w:rsidR="00DA159D">
                    <w:trPr>
                      <w:jc w:val="right"/>
                    </w:trPr>
                    <w:tc>
                      <w:tcPr>
                        <w:tcW w:w="796" w:type="pct"/>
                      </w:tcPr>
                      <w:p w:rsidR="00DA159D" w:rsidRDefault="00DA159D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649" w:type="pct"/>
                      </w:tcPr>
                      <w:p w:rsidR="00DA159D" w:rsidRDefault="00DA159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במקום פסקה (נ) יבוא:</w:t>
                        </w:r>
                      </w:p>
                      <w:p w:rsidR="00DA159D" w:rsidRDefault="00DA159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היו שני יתומים או יותר סמוכים על שולחנה - שיעור</w:t>
                        </w:r>
                      </w:p>
                      <w:p w:rsidR="00DA159D" w:rsidRDefault="00DA159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התגמול המשתלם לאלמנה לפי פסקה (א) בתוספת 12% מהשכר</w:t>
                        </w:r>
                      </w:p>
                      <w:p w:rsidR="00DA159D" w:rsidRDefault="00DA159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הקובע המשמש יסוד לתשלום התגמול האמור לכל יתום נוסף</w:t>
                        </w:r>
                      </w:p>
                      <w:p w:rsidR="00DA159D" w:rsidRDefault="00DA159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ליתום הראשון, ובלבד שלא יעלה התגמול על השכר הקובע</w:t>
                        </w:r>
                      </w:p>
                      <w:p w:rsidR="00DA159D" w:rsidRDefault="00DA159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הנהוג אותה שעה לגבי מי שמשתלמת לו תוספת שכר כזכות</w:t>
                        </w:r>
                      </w:p>
                      <w:p w:rsidR="00DA159D" w:rsidRDefault="00DA159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בן-זוג וילדיו שמספרם כמספר היתומים הסמוכים על שולחן</w:t>
                        </w:r>
                      </w:p>
                      <w:p w:rsidR="00DA159D" w:rsidRDefault="00DA159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האלמנה."</w:t>
                        </w:r>
                      </w:p>
                    </w:tc>
                    <w:tc>
                      <w:tcPr>
                        <w:tcW w:w="555" w:type="pct"/>
                      </w:tcPr>
                      <w:p w:rsidR="00DA159D" w:rsidRDefault="00DA159D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DA159D" w:rsidRPr="00BB3E95">
                    <w:trPr>
                      <w:jc w:val="right"/>
                    </w:trPr>
                    <w:tc>
                      <w:tcPr>
                        <w:tcW w:w="796" w:type="pct"/>
                      </w:tcPr>
                      <w:p w:rsidR="00DA159D" w:rsidRPr="00BB3E95" w:rsidRDefault="00DA159D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13ב</w:t>
                        </w:r>
                      </w:p>
                    </w:tc>
                    <w:tc>
                      <w:tcPr>
                        <w:tcW w:w="4204" w:type="pct"/>
                        <w:gridSpan w:val="2"/>
                      </w:tcPr>
                      <w:p w:rsidR="00DA159D" w:rsidRDefault="00DA159D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9. בסעיף 13ב לחוק העיקרי -</w:t>
                        </w:r>
                      </w:p>
                      <w:p w:rsidR="00DA159D" w:rsidRDefault="00DA159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בפסקה (1), במקום "9 (א)" יבוא "13 (א&gt;";</w:t>
                        </w:r>
                      </w:p>
                      <w:p w:rsidR="00DA159D" w:rsidRDefault="00DA159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בפסקה (2). במקום הסיפה המתחילה במלים "שיעור התגמול" יבוא "שיעור</w:t>
                        </w:r>
                      </w:p>
                      <w:p w:rsidR="00DA159D" w:rsidRPr="00BB3E95" w:rsidRDefault="00DA159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התגמול האמור בסעיף 13 (כ)".</w:t>
                        </w:r>
                      </w:p>
                    </w:tc>
                  </w:tr>
                  <w:tr w:rsidR="00DA159D" w:rsidRPr="00BB3E95">
                    <w:trPr>
                      <w:jc w:val="right"/>
                    </w:trPr>
                    <w:tc>
                      <w:tcPr>
                        <w:tcW w:w="796" w:type="pct"/>
                      </w:tcPr>
                      <w:p w:rsidR="00DA159D" w:rsidRPr="00BB3E95" w:rsidRDefault="00DA159D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 סעיף 22</w:t>
                        </w:r>
                      </w:p>
                    </w:tc>
                    <w:tc>
                      <w:tcPr>
                        <w:tcW w:w="4204" w:type="pct"/>
                        <w:gridSpan w:val="2"/>
                      </w:tcPr>
                      <w:p w:rsidR="00DA159D" w:rsidRPr="00BB3E95" w:rsidRDefault="00DA159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10. במקום סעיף 22 לחוק העיקרי יבוא:</w:t>
                        </w:r>
                      </w:p>
                    </w:tc>
                  </w:tr>
                  <w:tr w:rsidR="00DA159D" w:rsidRPr="00BB3E95">
                    <w:trPr>
                      <w:jc w:val="right"/>
                    </w:trPr>
                    <w:tc>
                      <w:tcPr>
                        <w:tcW w:w="796" w:type="pct"/>
                      </w:tcPr>
                      <w:p w:rsidR="00DA159D" w:rsidRDefault="00DA159D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649" w:type="pct"/>
                      </w:tcPr>
                      <w:p w:rsidR="00DA159D" w:rsidRDefault="00DA159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22. (א) בסעיף זה -</w:t>
                        </w:r>
                      </w:p>
                      <w:p w:rsidR="00DA159D" w:rsidRDefault="00DA159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"הכנסה" - הכנסה מכל מקור שהוא פרט לתגמולים לפי חוק זה ולתמיכה</w:t>
                        </w:r>
                      </w:p>
                      <w:p w:rsidR="00DA159D" w:rsidRDefault="00DA159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שכול מילדו שאינו סמוך על שולחנו;</w:t>
                        </w:r>
                      </w:p>
                      <w:p w:rsidR="00DA159D" w:rsidRDefault="00DA159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"הסכום הקובע" - 50% מהשכר הקובע הנהוג אותה שעה לגבי מי שמש-</w:t>
                        </w:r>
                      </w:p>
                      <w:p w:rsidR="00DA159D" w:rsidRDefault="00DA159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תלמת לו תוספת שכר בזכות בן-זוג ואין לו ילדים.</w:t>
                        </w:r>
                      </w:p>
                      <w:p w:rsidR="00DA159D" w:rsidRDefault="00DA159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לצורך סעיף זה רואים כהכנסת מינימום הכנסה כשיעור של</w:t>
                        </w:r>
                      </w:p>
                      <w:p w:rsidR="00DA159D" w:rsidRDefault="00DA159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75% מהסכום הקובע.</w:t>
                        </w:r>
                      </w:p>
                      <w:p w:rsidR="00DA159D" w:rsidRDefault="00DA159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שכול הגר יחד עם בן-זוגו השכול יחושבו תגמוליהם והכ-</w:t>
                        </w:r>
                      </w:p>
                      <w:p w:rsidR="00DA159D" w:rsidRDefault="00DA159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נסותיהם כאחד לענין הפחתה, ובחישוב הכנסת מינימום יועלה האחוז</w:t>
                        </w:r>
                      </w:p>
                      <w:p w:rsidR="00DA159D" w:rsidRDefault="00DA159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האמור בסעיף קטן (ב) ל-100.</w:t>
                        </w:r>
                      </w:p>
                      <w:p w:rsidR="00DA159D" w:rsidRDefault="00DA159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שכול שהכנסתו החדשית בשנת כספים מסויימת עלתה בממוצע</w:t>
                        </w:r>
                      </w:p>
                      <w:p w:rsidR="00DA159D" w:rsidRDefault="00DA159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הכנסת המינימום - יופחתו תגמוליו בכל חודש של שנת הכספים</w:t>
                        </w:r>
                      </w:p>
                      <w:p w:rsidR="00DA159D" w:rsidRDefault="00DA159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שלאחר התקופה האמורה בסכום השווה ל-75% מההפרש שבין הכנסתו</w:t>
                        </w:r>
                      </w:p>
                      <w:p w:rsidR="00DA159D" w:rsidRDefault="00DA159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ובין הכנסת המינימום.</w:t>
                        </w:r>
                      </w:p>
                      <w:p w:rsidR="00DA159D" w:rsidRDefault="00DA159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שכול חייב למסור מדי פעם בפעם לקצין התגמולים פרטים</w:t>
                        </w:r>
                      </w:p>
                      <w:p w:rsidR="00DA159D" w:rsidRDefault="00DA159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הכנסתו בצורת דין וחשבון או בכל צורה אחרת, הכל כפי שידרוש</w:t>
                        </w:r>
                      </w:p>
                      <w:p w:rsidR="00DA159D" w:rsidRDefault="00DA159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קצין התגמולים בהודעה בכתב ובמועד שיקבע בהודעה כאמור.</w:t>
                        </w:r>
                      </w:p>
                      <w:p w:rsidR="00DA159D" w:rsidRDefault="00DA159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קצין התגמולים רשאי להורות, כי תגמוליו של שכול יופחתו</w:t>
                        </w:r>
                      </w:p>
                      <w:p w:rsidR="00DA159D" w:rsidRDefault="00DA159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תוך שנת כספים מסויימת כמפרעה על חשבון ההפחתה שיש לעשותה</w:t>
                        </w:r>
                      </w:p>
                      <w:p w:rsidR="00DA159D" w:rsidRDefault="00DA159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בשנת הכספים שלאחריה, כאמור בסעיף קטן (ד), ובלבד שסכום ההפחתה</w:t>
                        </w:r>
                      </w:p>
                      <w:p w:rsidR="00DA159D" w:rsidRDefault="00DA159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הזמנית לא יעלה -</w:t>
                        </w:r>
                      </w:p>
                      <w:p w:rsidR="00DA159D" w:rsidRDefault="00DA159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לגבי שכול שמילא חובתו לפי סעיף קטן (ה) -- על</w:t>
                        </w:r>
                      </w:p>
                      <w:p w:rsidR="00DA159D" w:rsidRDefault="00DA159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סכום ההפחתה שתחושב לפי הפרטים שמסר כאמור בדבר</w:t>
                        </w:r>
                      </w:p>
                      <w:p w:rsidR="00DA159D" w:rsidRDefault="00DA159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הכנסתו;</w:t>
                        </w:r>
                      </w:p>
                      <w:p w:rsidR="00DA159D" w:rsidRDefault="00DA159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לגבי שכול שלא מילא חובתו האמורה - על התגמול</w:t>
                        </w:r>
                      </w:p>
                      <w:p w:rsidR="00DA159D" w:rsidRDefault="00DA159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המגיע לו."</w:t>
                        </w:r>
                      </w:p>
                    </w:tc>
                    <w:tc>
                      <w:tcPr>
                        <w:tcW w:w="555" w:type="pct"/>
                      </w:tcPr>
                      <w:p w:rsidR="00DA159D" w:rsidRPr="00BB3E95" w:rsidRDefault="00DA159D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"הפחתות</w:t>
                        </w:r>
                      </w:p>
                    </w:tc>
                  </w:tr>
                </w:tbl>
                <w:p w:rsidR="00DA159D" w:rsidRDefault="00DA159D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DA159D" w:rsidRDefault="00DA159D">
      <w:pPr>
        <w:rPr>
          <w:rtl/>
        </w:rPr>
      </w:pPr>
      <w:r>
        <w:rPr>
          <w:rtl/>
        </w:rPr>
        <w:br w:type="page"/>
      </w:r>
    </w:p>
    <w:p w:rsidR="00DA159D" w:rsidRDefault="00000000">
      <w:pPr>
        <w:rPr>
          <w:rtl/>
        </w:rPr>
      </w:pPr>
      <w:r>
        <w:pict>
          <v:shape id="_x0000_s16918" o:spid="_x0000_s1035" type="#_x0000_t202" style="position:absolute;left:0;text-align:left;margin-left:50pt;margin-top:771.95pt;width:495.35pt;height:30pt;z-index:16;mso-position-horizontal-relative:page;mso-position-vertical-relative:page" stroked="f">
            <v:textbox style="mso-next-textbox:#_x0000_s16918" inset="0,0,0,0">
              <w:txbxContent>
                <w:p w:rsidR="00DA159D" w:rsidRDefault="00DA159D">
                  <w:r>
                    <w:rPr>
                      <w:rtl/>
                    </w:rPr>
                    <w:t>298                                          ספר החוקים 466                     ג' באב התשכ"ה 01.08.1965</w:t>
                  </w:r>
                </w:p>
              </w:txbxContent>
            </v:textbox>
            <w10:wrap anchorx="page" anchory="page"/>
          </v:shape>
        </w:pict>
      </w:r>
      <w:r>
        <w:pict>
          <v:shape id="_x0000_s16919" o:spid="_x0000_s1036" type="#_x0000_t202" style="position:absolute;left:0;text-align:left;margin-left:84.85pt;margin-top:704.05pt;width:179.6pt;height:36.05pt;z-index:15;mso-position-horizontal-relative:page;mso-position-vertical-relative:page" stroked="f">
            <v:textbox style="mso-next-textbox:#_x0000_s16919" inset="0,0,0,0">
              <w:txbxContent>
                <w:p w:rsidR="00DA159D" w:rsidRDefault="00DA159D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  <w:r>
        <w:pict>
          <v:shape id="_x0000_s16920" o:spid="_x0000_s1037" type="#_x0000_t202" style="position:absolute;left:0;text-align:left;margin-left:119.1pt;margin-top:500.3pt;width:87.7pt;height:43.35pt;z-index:14;mso-position-horizontal-relative:page;mso-position-vertical-relative:page" stroked="f">
            <v:textbox style="mso-next-textbox:#_x0000_s16920" inset="0,0,0,0">
              <w:txbxContent>
                <w:p w:rsidR="00DA159D" w:rsidRDefault="00DA159D">
                  <w:pPr>
                    <w:pStyle w:val="OCRStyle4"/>
                    <w:ind w:left="252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DA159D" w:rsidRDefault="00DA159D">
                  <w:pPr>
                    <w:pStyle w:val="OCRStyle4"/>
                    <w:ind w:left="396"/>
                  </w:pPr>
                  <w:r>
                    <w:rPr>
                      <w:rtl/>
                    </w:rPr>
                    <w:t>שר הבטחון</w:t>
                  </w:r>
                </w:p>
              </w:txbxContent>
            </v:textbox>
            <w10:wrap anchorx="page" anchory="page"/>
          </v:shape>
        </w:pict>
      </w:r>
      <w:r>
        <w:pict>
          <v:shape id="_x0000_s16921" o:spid="_x0000_s1038" type="#_x0000_t202" style="position:absolute;left:0;text-align:left;margin-left:237.7pt;margin-top:506.05pt;width:93.65pt;height:49.3pt;z-index:13;mso-position-horizontal-relative:page;mso-position-vertical-relative:page" stroked="f">
            <v:textbox style="mso-next-textbox:#_x0000_s16921" inset="0,0,0,0">
              <w:txbxContent>
                <w:p w:rsidR="00DA159D" w:rsidRDefault="00DA159D">
                  <w:pPr>
                    <w:pStyle w:val="OCRStyle4"/>
                    <w:ind w:left="335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DA159D" w:rsidRDefault="00DA159D">
                  <w:pPr>
                    <w:pStyle w:val="OCRStyle4"/>
                    <w:ind w:left="371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6922" o:spid="_x0000_s1039" type="#_x0000_t202" style="position:absolute;left:0;text-align:left;margin-left:353.9pt;margin-top:531.95pt;width:162.75pt;height:45.15pt;z-index:12;mso-position-horizontal-relative:page;mso-position-vertical-relative:page" stroked="f">
            <v:textbox style="mso-next-textbox:#_x0000_s16922" inset="0,0,0,0">
              <w:txbxContent>
                <w:p w:rsidR="00DA159D" w:rsidRDefault="00DA159D">
                  <w:pPr>
                    <w:pStyle w:val="OCRStyle4"/>
                    <w:ind w:left="857"/>
                    <w:rPr>
                      <w:rtl/>
                    </w:rPr>
                  </w:pPr>
                  <w:r>
                    <w:rPr>
                      <w:rtl/>
                    </w:rPr>
                    <w:t>שניאור זלמן שזר</w:t>
                  </w:r>
                </w:p>
                <w:p w:rsidR="00DA159D" w:rsidRDefault="00DA159D">
                  <w:pPr>
                    <w:pStyle w:val="OCRStyle4"/>
                    <w:ind w:left="1318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6923" o:spid="_x0000_s1040" type="#_x0000_t202" style="position:absolute;left:0;text-align:left;margin-left:84.05pt;margin-top:63.3pt;width:471.25pt;height:421.15pt;z-index:11;mso-position-horizontal-relative:page;mso-position-vertical-relative:page" stroked="f">
            <v:textbox style="mso-next-textbox:#_x0000_s16923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828"/>
                    <w:gridCol w:w="1265"/>
                    <w:gridCol w:w="1476"/>
                  </w:tblGrid>
                  <w:tr w:rsidR="00DA159D" w:rsidRPr="00DA159D">
                    <w:trPr>
                      <w:jc w:val="right"/>
                    </w:trPr>
                    <w:tc>
                      <w:tcPr>
                        <w:tcW w:w="4139" w:type="pct"/>
                        <w:gridSpan w:val="2"/>
                      </w:tcPr>
                      <w:p w:rsidR="00DA159D" w:rsidRDefault="00DA159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11. בסעיף 26 לחוק העיקרי' במקום סעיף קטן (א) יבוא:</w:t>
                        </w:r>
                      </w:p>
                      <w:p w:rsidR="00DA159D" w:rsidRDefault="00DA159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"(א) הזכות להגיש בקשה כאמור בסעיף 23 מתיישנת כתום שנה</w:t>
                        </w:r>
                      </w:p>
                      <w:p w:rsidR="00DA159D" w:rsidRDefault="00DA159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מהיום הקובע - לגבי תביעת תגמול לפי סעיף 7 (ב), וכתום ששה חדשים</w:t>
                        </w:r>
                      </w:p>
                      <w:p w:rsidR="00DA159D" w:rsidRDefault="00DA159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מיום הלידה - לגבי תביעת הענקה מיוחדת לפי סעיף 14."</w:t>
                        </w:r>
                      </w:p>
                    </w:tc>
                    <w:tc>
                      <w:tcPr>
                        <w:tcW w:w="861" w:type="pct"/>
                      </w:tcPr>
                      <w:p w:rsidR="00DA159D" w:rsidRPr="00DA159D" w:rsidRDefault="00DA159D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26</w:t>
                        </w:r>
                      </w:p>
                    </w:tc>
                  </w:tr>
                  <w:tr w:rsidR="00DA159D" w:rsidRPr="00DA159D">
                    <w:trPr>
                      <w:jc w:val="right"/>
                    </w:trPr>
                    <w:tc>
                      <w:tcPr>
                        <w:tcW w:w="4139" w:type="pct"/>
                        <w:gridSpan w:val="2"/>
                      </w:tcPr>
                      <w:p w:rsidR="00DA159D" w:rsidRPr="00DA159D" w:rsidRDefault="00DA159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12. במקום סעיף 29 לחוק העיקרי יבוא:</w:t>
                        </w:r>
                      </w:p>
                    </w:tc>
                    <w:tc>
                      <w:tcPr>
                        <w:tcW w:w="861" w:type="pct"/>
                      </w:tcPr>
                      <w:p w:rsidR="00DA159D" w:rsidRPr="00DA159D" w:rsidRDefault="00DA159D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 סעיף 20</w:t>
                        </w:r>
                      </w:p>
                    </w:tc>
                  </w:tr>
                  <w:tr w:rsidR="00DA159D">
                    <w:trPr>
                      <w:jc w:val="right"/>
                    </w:trPr>
                    <w:tc>
                      <w:tcPr>
                        <w:tcW w:w="3401" w:type="pct"/>
                      </w:tcPr>
                      <w:p w:rsidR="00DA159D" w:rsidRDefault="00DA159D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29. אלמנה שסעיף 7 (ב) חל עליה ישולם לה לפי בקשתה סך-כל התג-</w:t>
                        </w:r>
                      </w:p>
                      <w:p w:rsidR="00DA159D" w:rsidRPr="00DA159D" w:rsidRDefault="00DA159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מולים המגיעים לה בצורת הענקה חד-פעמית."</w:t>
                        </w:r>
                      </w:p>
                    </w:tc>
                    <w:tc>
                      <w:tcPr>
                        <w:tcW w:w="738" w:type="pct"/>
                      </w:tcPr>
                      <w:p w:rsidR="00DA159D" w:rsidRDefault="00DA159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"הענקה חד-</w:t>
                        </w:r>
                      </w:p>
                      <w:p w:rsidR="00DA159D" w:rsidRDefault="00DA159D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טעמית במקום</w:t>
                        </w:r>
                      </w:p>
                      <w:p w:rsidR="00DA159D" w:rsidRPr="00DA159D" w:rsidRDefault="00DA159D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תגמולים</w:t>
                        </w:r>
                      </w:p>
                    </w:tc>
                    <w:tc>
                      <w:tcPr>
                        <w:tcW w:w="861" w:type="pct"/>
                      </w:tcPr>
                      <w:p w:rsidR="00DA159D" w:rsidRDefault="00DA159D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</w:tr>
                  <w:tr w:rsidR="00DA159D" w:rsidRPr="00DA159D">
                    <w:trPr>
                      <w:jc w:val="right"/>
                    </w:trPr>
                    <w:tc>
                      <w:tcPr>
                        <w:tcW w:w="4139" w:type="pct"/>
                        <w:gridSpan w:val="2"/>
                      </w:tcPr>
                      <w:p w:rsidR="00DA159D" w:rsidRPr="00DA159D" w:rsidRDefault="00DA159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13. אחרי סעיף 29 לחוק העיקרי יבוא:</w:t>
                        </w:r>
                      </w:p>
                    </w:tc>
                    <w:tc>
                      <w:tcPr>
                        <w:tcW w:w="861" w:type="pct"/>
                      </w:tcPr>
                      <w:p w:rsidR="00DA159D" w:rsidRPr="00DA159D" w:rsidRDefault="00DA159D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סעיף 29א</w:t>
                        </w:r>
                      </w:p>
                    </w:tc>
                  </w:tr>
                  <w:tr w:rsidR="00DA159D">
                    <w:trPr>
                      <w:jc w:val="right"/>
                    </w:trPr>
                    <w:tc>
                      <w:tcPr>
                        <w:tcW w:w="3401" w:type="pct"/>
                      </w:tcPr>
                      <w:p w:rsidR="00DA159D" w:rsidRDefault="00DA159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29א. מי שהיה יתום של נספה והוא נכנס לברית הנישואין לפני שמלאו</w:t>
                        </w:r>
                      </w:p>
                      <w:p w:rsidR="00DA159D" w:rsidRDefault="00DA159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לו 27 שנה, רשאי קצין התגמולים לשלם לו מענק נישואין 144% מהשכר</w:t>
                        </w:r>
                      </w:p>
                      <w:p w:rsidR="00DA159D" w:rsidRDefault="00DA159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הקובע."</w:t>
                        </w:r>
                      </w:p>
                    </w:tc>
                    <w:tc>
                      <w:tcPr>
                        <w:tcW w:w="738" w:type="pct"/>
                      </w:tcPr>
                      <w:p w:rsidR="00DA159D" w:rsidRDefault="00DA159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"מענק נישואין</w:t>
                        </w:r>
                      </w:p>
                      <w:p w:rsidR="00DA159D" w:rsidRPr="00DA159D" w:rsidRDefault="00DA159D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ליתום</w:t>
                        </w:r>
                      </w:p>
                    </w:tc>
                    <w:tc>
                      <w:tcPr>
                        <w:tcW w:w="861" w:type="pct"/>
                      </w:tcPr>
                      <w:p w:rsidR="00DA159D" w:rsidRDefault="00DA159D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</w:tr>
                  <w:tr w:rsidR="00DA159D" w:rsidRPr="00DA159D">
                    <w:trPr>
                      <w:jc w:val="right"/>
                    </w:trPr>
                    <w:tc>
                      <w:tcPr>
                        <w:tcW w:w="4139" w:type="pct"/>
                        <w:gridSpan w:val="2"/>
                      </w:tcPr>
                      <w:p w:rsidR="00DA159D" w:rsidRDefault="00DA159D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14. בסעיף 30 לחוק העיקרי -</w:t>
                        </w:r>
                      </w:p>
                      <w:p w:rsidR="00DA159D" w:rsidRDefault="00DA159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(ה) -</w:t>
                        </w:r>
                      </w:p>
                      <w:p w:rsidR="00DA159D" w:rsidRDefault="00DA159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גא) בפסקה (1), במקום "9 (א)" יבוא "13 (א) (1)"ן</w:t>
                        </w:r>
                      </w:p>
                      <w:p w:rsidR="00DA159D" w:rsidRDefault="00DA159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בפסקה (2) ,במקום הסיטה המתחילה במלים "התגמול המגיע" יבוא</w:t>
                        </w:r>
                      </w:p>
                      <w:p w:rsidR="00DA159D" w:rsidRDefault="00DA159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"התגמול האמור בסעיף 13 (ב)";</w:t>
                        </w:r>
                      </w:p>
                      <w:p w:rsidR="00DA159D" w:rsidRPr="00DA159D" w:rsidRDefault="00DA159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(ו), בסיפה של פסקה (0, כמקום "7" יבוא "7 (א) (1)".</w:t>
                        </w:r>
                      </w:p>
                    </w:tc>
                    <w:tc>
                      <w:tcPr>
                        <w:tcW w:w="861" w:type="pct"/>
                      </w:tcPr>
                      <w:p w:rsidR="00DA159D" w:rsidRPr="00DA159D" w:rsidRDefault="00DA159D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30</w:t>
                        </w:r>
                      </w:p>
                    </w:tc>
                  </w:tr>
                  <w:tr w:rsidR="00DA159D" w:rsidRPr="00DA159D">
                    <w:trPr>
                      <w:jc w:val="right"/>
                    </w:trPr>
                    <w:tc>
                      <w:tcPr>
                        <w:tcW w:w="4139" w:type="pct"/>
                        <w:gridSpan w:val="2"/>
                      </w:tcPr>
                      <w:p w:rsidR="00DA159D" w:rsidRDefault="00DA159D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15 .(א) תחילתו של חוק זה מיום פרסומו ברשומות: אולם תגמולים לפי הסעיפים 7, 8,</w:t>
                        </w:r>
                      </w:p>
                      <w:p w:rsidR="00DA159D" w:rsidRDefault="00DA159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.9 10, 13, 13ב ו-30 לחוק העיקרי ישולמו החל מיום י"ט בניסן תשכ"ד (1 באפריל 1964)/</w:t>
                        </w:r>
                      </w:p>
                      <w:p w:rsidR="00DA159D" w:rsidRDefault="00DA159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כאילו אותה שעה היו הסעיפים 1, 2,3,5,8  9 ו-14 לחוק זה בתקפם.</w:t>
                        </w:r>
                      </w:p>
                      <w:p w:rsidR="00DA159D" w:rsidRDefault="00DA159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על אף האמור בסעיף 28 לחוק העיקרי/ לא תגיע לאדם הנאה חדשה או מוגדלת</w:t>
                        </w:r>
                      </w:p>
                      <w:p w:rsidR="00DA159D" w:rsidRPr="00DA159D" w:rsidRDefault="00DA159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שהוענקה לפי חוק זה לגבי התקופה שלפני התאריכים האמורים בסעיף קטן (א).</w:t>
                        </w:r>
                      </w:p>
                    </w:tc>
                    <w:tc>
                      <w:tcPr>
                        <w:tcW w:w="861" w:type="pct"/>
                      </w:tcPr>
                      <w:p w:rsidR="00DA159D" w:rsidRPr="00DA159D" w:rsidRDefault="00DA159D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תחילה</w:t>
                        </w:r>
                      </w:p>
                    </w:tc>
                  </w:tr>
                </w:tbl>
                <w:p w:rsidR="00DA159D" w:rsidRDefault="00DA159D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750BA3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50BA3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4BBFDE5A-E910-4629-B696-54463324B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750BA3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FC66CF"/>
    <w:rPr>
      <w:rFonts w:ascii="Arial" w:hAnsi="Arial" w:cs="Arial"/>
      <w:sz w:val="20"/>
      <w:szCs w:val="20"/>
    </w:rPr>
  </w:style>
  <w:style w:type="paragraph" w:customStyle="1" w:styleId="OCRStyle3">
    <w:name w:val="OCR Style #3"/>
    <w:basedOn w:val="a"/>
    <w:rsid w:val="00BB3E95"/>
    <w:rPr>
      <w:rFonts w:ascii="Arial" w:hAnsi="Arial" w:cs="Arial"/>
      <w:sz w:val="20"/>
      <w:szCs w:val="20"/>
    </w:rPr>
  </w:style>
  <w:style w:type="paragraph" w:customStyle="1" w:styleId="OCRStyle4">
    <w:name w:val="OCR Style #4"/>
    <w:basedOn w:val="a"/>
    <w:rsid w:val="00DA159D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</Words>
  <Characters>24</Characters>
  <Application>Microsoft Office Word</Application>
  <DocSecurity>4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5</cp:revision>
  <dcterms:created xsi:type="dcterms:W3CDTF">2008-04-09T14:52:00Z</dcterms:created>
  <dcterms:modified xsi:type="dcterms:W3CDTF">2008-04-09T14:53:00Z</dcterms:modified>
</cp:coreProperties>
</file>