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6191" w:rsidRDefault="00326191">
      <w:pPr>
        <w:rPr>
          <w:rtl/>
        </w:rPr>
      </w:pPr>
    </w:p>
    <w:p w:rsidR="003261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931" inset="0,0,0,0">
              <w:txbxContent>
                <w:p w:rsidR="00901AFF" w:rsidRDefault="00901AFF">
                  <w:r>
                    <w:rPr>
                      <w:rtl/>
                    </w:rPr>
                    <w:t>254                                          ספר החוקים 543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32" o:spid="_x0000_s1026" type="#_x0000_t202" style="position:absolute;left:0;text-align:left;margin-left:106.85pt;margin-top:677.7pt;width:375.4pt;height:69.7pt;z-index:3;mso-wrap-style:none;mso-position-horizontal-relative:page;mso-position-vertical-relative:page" stroked="f">
            <v:textbox style="mso-next-textbox:#_x0000_s16932" inset="0,0,0,0">
              <w:txbxContent>
                <w:p w:rsidR="00901AFF" w:rsidRDefault="00901AF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תשכ"ח (14 באוגוסט 1968); הצעת החוק ודברי הסבר פורסמו בה"ח 785, תשכ"ח,</w:t>
                  </w:r>
                </w:p>
                <w:p w:rsidR="00901AFF" w:rsidRDefault="00901AFF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349.</w:t>
                  </w:r>
                </w:p>
                <w:p w:rsidR="00901AFF" w:rsidRPr="00326191" w:rsidRDefault="00901AFF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תש"י, עמ' 162; תשי"ב, עמ' 287; תשי"ח, עמ' 172; תשכ''ג, עמ' 36; תשכ"ה, עמ' 295, תשכ"ז,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33" o:spid="_x0000_s1027" type="#_x0000_t202" style="position:absolute;left:0;text-align:left;margin-left:100.9pt;margin-top:122.7pt;width:470.85pt;height:550.85pt;z-index:2;mso-wrap-style:none;mso-position-horizontal-relative:page;mso-position-vertical-relative:page" stroked="f">
            <v:textbox style="mso-next-textbox:#_x0000_s16933" inset="0,0,0,0">
              <w:txbxContent>
                <w:tbl>
                  <w:tblPr>
                    <w:tblW w:w="50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3"/>
                    <w:gridCol w:w="1075"/>
                    <w:gridCol w:w="1414"/>
                  </w:tblGrid>
                  <w:tr w:rsidR="00901AFF" w:rsidRPr="00326191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901AFF" w:rsidRDefault="00901AF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2 לחוק משפחות חיילים שנספו במערכה (תגמולים ושיקום), תש"י-1950 1</w:t>
                        </w:r>
                      </w:p>
                      <w:p w:rsidR="00901AFF" w:rsidRPr="00326191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יבוא;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01AFF" w:rsidRPr="00326191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901AFF">
                    <w:trPr>
                      <w:jc w:val="right"/>
                    </w:trPr>
                    <w:tc>
                      <w:tcPr>
                        <w:tcW w:w="3546" w:type="pct"/>
                      </w:tcPr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רואים חבלה שגרמה למותו של חייל או של חייל משוחרר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כחבלה שאירעה בתקופת שירותו עקב שירותו גם אם היא נגרמה בדרכו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המחנה או ממנו, ובלבד ששהותו מחוץ למחנה היתה כדין ולא חלו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הפסקות או סטיות של ממש שאין להן קשר עם השירות או עם הדרך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המחנה או ממנו; לגבי חייל השוהה בחופשה רואים חבלה כחבלה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שגרמה למותו בתקופת שירותו עקב שירותו רק אם נגרמה בדרכו מן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המחנה אל יעד חופשתו או בדרכו אל המחנה מיעד חופשתו.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"מחנה" - המקום שבו שוהה החייל תוך שירותו הצבאי, ולגבי איש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- לרבות מקום התייצבותו;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השוהה בחופשה" - חייל השוהה כדין מחוץ למחנה שלא במילוי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בשירות, ולרבות חייל משוחרר בדרכו חזרה מן השירות.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הטוען שהחייל שהה מחוץ למחנה שלא כדין -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הראיה."</w:t>
                        </w:r>
                      </w:p>
                    </w:tc>
                    <w:tc>
                      <w:tcPr>
                        <w:tcW w:w="628" w:type="pct"/>
                      </w:tcPr>
                      <w:p w:rsidR="00901AFF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''חבלה נדרך</w:t>
                        </w:r>
                      </w:p>
                      <w:p w:rsidR="00901AFF" w:rsidRPr="00326191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למחנה או ממנו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01AFF" w:rsidRPr="00326191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901AFF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לחוק העיקרי -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"שנים עשר חדשים" יבוא "עשרים וארבעה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-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"שנים עשר" יבוא "עשרים וארבעה";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פסקאות (1) ו-(2) יבוא: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במשך שנים עשר חדשים מתום תקופת התשלום לפי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- אם וכל עוד אין לה הכנסה כדי מחיה: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לנצרכת תוך עשרים וארבעה חדשים מתום תקופת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החדשים האמורים בפסקה (1) - כל עוד היא</w:t>
                        </w:r>
                      </w:p>
                      <w:p w:rsidR="00901AFF" w:rsidRPr="00326191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נצרכת."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01AFF" w:rsidRPr="00326191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901AFF" w:rsidRPr="00326191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901AFF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 (ג) לחוק העיקרי -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(4), במקום "ליתום חמישי" יבוא "לכל אחד מהיתומים הנוספים";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בסופו, יימחקו המלים "ולא יעלה התגמול החדשי על 123% מהדרגה</w:t>
                        </w:r>
                      </w:p>
                      <w:p w:rsidR="00901AFF" w:rsidRPr="00326191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01AFF" w:rsidRPr="00326191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901AFF" w:rsidRPr="00326191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901AFF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10 לחוק העיקרי, במקום סעיף קטן (ג) יבוא: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שכול שיש לו ילדים העומדים ברשות עצמם, בין אם יש לו</w:t>
                        </w:r>
                      </w:p>
                      <w:p w:rsidR="00901AFF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 שכול ובין אם לאו, ישולם לו תגמול חדשי השווה לאחוזים הנקובים</w:t>
                        </w:r>
                      </w:p>
                      <w:p w:rsidR="00901AFF" w:rsidRPr="00326191" w:rsidRDefault="00901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מהסכום שהיה משתלם לו אילולא היו ילדיו עומדים ברשות עצמם: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01AFF" w:rsidRPr="00326191" w:rsidRDefault="00901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901AFF" w:rsidRDefault="00901A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34" o:spid="_x0000_s1028" type="#_x0000_t202" style="position:absolute;left:0;text-align:left;margin-left:149pt;margin-top:1in;width:310.05pt;height:49.1pt;z-index:1;mso-wrap-style:none;mso-position-horizontal-relative:page;mso-position-vertical-relative:page" stroked="f">
            <v:textbox style="mso-next-textbox:#_x0000_s16934" inset="0,0,0,0">
              <w:txbxContent>
                <w:p w:rsidR="00901AFF" w:rsidRDefault="00901AFF">
                  <w:pPr>
                    <w:pStyle w:val="OCRStyle1"/>
                    <w:ind w:left="20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משפחות חיילים שנספו במערכה (תגמולים ושיקום)</w:t>
                  </w:r>
                </w:p>
                <w:p w:rsidR="00901AFF" w:rsidRPr="00326191" w:rsidRDefault="00901AFF">
                  <w:pPr>
                    <w:pStyle w:val="OCRStyle1"/>
                    <w:ind w:left="145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 מס' 6), תשכ"ח-1968 *</w:t>
                  </w:r>
                </w:p>
              </w:txbxContent>
            </v:textbox>
            <w10:wrap anchorx="page" anchory="page"/>
          </v:shape>
        </w:pict>
      </w:r>
    </w:p>
    <w:p w:rsidR="00581A63" w:rsidRDefault="00581A63">
      <w:pPr>
        <w:rPr>
          <w:rtl/>
        </w:rPr>
      </w:pPr>
      <w:r>
        <w:rPr>
          <w:rtl/>
        </w:rPr>
        <w:br w:type="page"/>
      </w:r>
    </w:p>
    <w:p w:rsidR="00581A63" w:rsidRDefault="00000000">
      <w:pPr>
        <w:rPr>
          <w:rtl/>
        </w:rPr>
      </w:pPr>
      <w:r>
        <w:pict>
          <v:shape id="_x0000_s1693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935" inset="0,0,0,0">
              <w:txbxContent>
                <w:p w:rsidR="00901AFF" w:rsidRDefault="00901AFF">
                  <w:r>
                    <w:rPr>
                      <w:rtl/>
                    </w:rPr>
                    <w:t>255                                          ספר החוקים 543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36" o:spid="_x0000_s1030" type="#_x0000_t202" style="position:absolute;left:0;text-align:left;margin-left:374.25pt;margin-top:723pt;width:184.15pt;height:31.9pt;z-index:6;mso-wrap-style:none;mso-position-horizontal-relative:page;mso-position-vertical-relative:page" stroked="f">
            <v:textbox style="mso-next-textbox:#_x0000_s16936" inset="0,0,0,0">
              <w:txbxContent>
                <w:p w:rsidR="00901AFF" w:rsidRDefault="00901A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37" o:spid="_x0000_s1031" type="#_x0000_t202" style="position:absolute;left:0;text-align:left;margin-left:83.95pt;margin-top:61.05pt;width:479.55pt;height:654.2pt;z-index:5;mso-wrap-style:none;mso-position-horizontal-relative:page;mso-position-vertical-relative:page" stroked="f">
            <v:textbox style="mso-next-textbox:#_x0000_s1693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3"/>
                    <w:gridCol w:w="6970"/>
                  </w:tblGrid>
                  <w:tr w:rsidR="00901AFF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9" w:type="pct"/>
                      </w:tcPr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יש לו ילד אחד העומד ברשות עצמו - 70%;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יש לו שבי ילדים העומדים ברשות עצמם - 50%;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 אם יש לו שלושה ילדים העומדים ברשות עצמם -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30%: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יש לו ארבעה או יותר ילדים העומדים כרשות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 - 20%.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שכול ששכל יותר מילד אחד, ישולם לו התגמול לפי סעיף זה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נספה ששכל, אולם לא יותר מ-120% מהתגמול החדשי שהיה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משתלם לשכול בזכות בספה אחד אילולא ילדיו העומדים ברשות עצמם.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לעבין סעיף זה יראו ילדו של שכול כעומד ברשות עצמו אם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18 שבה, והכבסתו היא -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יש לו ילד אחד קטין או שבי ילדים קטיבים או אם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בשוי ואין לו ילדים קטיבים - לפחות כשיעור משכורתו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המדיבה בדרגה "ח" של הדירוג האחיד שיש לו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משפחה כשלו;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יש לו שלושה או ארבעה ילדים קטיבים - לפחות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משכורתו של עובד המדיבה בדרגה "י" של הדירוג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 שיש לו הרכב משפחה כשלו: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יש לו חמישה ילדים קטיבים או יותר - לפחות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משכורתו של עובד המדיבה בדרגה "יב" של הדירוג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 שיש לו הרכב משפחה כשלו;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ילדו של שכול שהוא רווק ואיבו בצרן/ לא ייראה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כעומד ברשות עצמו כל עוד הוא מחוסר עבודה.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האמור בחוק זה ובתקבות על פיו אין רואים לעבין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את בתו הבשואה של שכול שאין לה הכבסה אישית מעבודה,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ממשלח-יד, מרכוש ומכל מקור אחר, כעומדת ברשות עצמה מחמת זה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שלבעלה יש הכבסה כדי מחייתו ומחיית התלויים בו."</w:t>
                        </w:r>
                      </w:p>
                    </w:tc>
                  </w:tr>
                  <w:tr w:rsidR="00901AFF" w:rsidRPr="00581A63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901AFF" w:rsidRPr="00581A63" w:rsidRDefault="00901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12א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901AFF" w:rsidRPr="00581A63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בסעיף 12א (ג) לחוק העיקרי, בכל מקום בו באמר "שבתיים" יבוא "שלוש שנים".</w:t>
                        </w:r>
                      </w:p>
                    </w:tc>
                  </w:tr>
                  <w:tr w:rsidR="00901AFF" w:rsidRPr="00581A63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901AFF" w:rsidRPr="00581A63" w:rsidRDefault="00901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901AFF" w:rsidRDefault="00901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25 (ב) לחוק העיקרי, במקום "בשבי העתקים" יבוא "בארבעה עותקים" ובמקום</w:t>
                        </w:r>
                      </w:p>
                      <w:p w:rsidR="00901AFF" w:rsidRPr="00581A63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"העתק" יבוא "עותק".</w:t>
                        </w:r>
                      </w:p>
                    </w:tc>
                  </w:tr>
                  <w:tr w:rsidR="00901AFF" w:rsidRPr="00581A63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901AFF" w:rsidRPr="00581A63" w:rsidRDefault="00901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היקון סעיף 28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901AFF" w:rsidRDefault="00901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.בסעיף 28 לחוק העיקרי, אחרי סעיף קטן (כ) יבוא: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חל במצבו של בן משפחה של בספה שינוי המזכהו בהגדלת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תגמוליו, חייב הוא להודיע על כך לקצין התגמולים תוך שבתיים מיום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השיבוי; הודיע לאחר שנתיים מיום השינוי, יהא זכאי להגדלת תגמוליו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מתאריך מסירת ההודעה.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קצין התגמולים רשאי לדרוש מבן משפחה של בספה להגיש לו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לשבה הצהרה על הרכב משפחתו ופרטים אחרים העשויים להשפיע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שיעור התגמולים שהוא זכאי להם לפי חוק זה: הוראה זו איבה באה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מסעיף 22 (ה), כי אם להוסיף עליו.</w:t>
                        </w:r>
                      </w:p>
                      <w:p w:rsidR="00901AFF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בעבה בן המשפחה לדרישה לפי סעיף קטן (ד) תוך ששים</w:t>
                        </w:r>
                      </w:p>
                      <w:p w:rsidR="00901AFF" w:rsidRPr="00581A63" w:rsidRDefault="00901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מסירתה, רשאי קצין התגמולים להורות כי עד למסירת ההצהרה</w:t>
                        </w:r>
                      </w:p>
                    </w:tc>
                  </w:tr>
                </w:tbl>
                <w:p w:rsidR="00901AFF" w:rsidRDefault="00901A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1AFF" w:rsidRDefault="00901AFF">
      <w:pPr>
        <w:rPr>
          <w:rtl/>
        </w:rPr>
      </w:pPr>
      <w:r>
        <w:rPr>
          <w:rtl/>
        </w:rPr>
        <w:br w:type="page"/>
      </w:r>
    </w:p>
    <w:p w:rsidR="00901AFF" w:rsidRDefault="00000000">
      <w:pPr>
        <w:rPr>
          <w:rtl/>
        </w:rPr>
      </w:pPr>
      <w:r>
        <w:pict>
          <v:shape id="_x0000_s1693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938" inset="0,0,0,0">
              <w:txbxContent>
                <w:p w:rsidR="00901AFF" w:rsidRDefault="00901AFF">
                  <w:r>
                    <w:rPr>
                      <w:rtl/>
                    </w:rPr>
                    <w:t>256                                          ספר החוקים 543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39" o:spid="_x0000_s1033" type="#_x0000_t202" style="position:absolute;left:0;text-align:left;margin-left:362.85pt;margin-top:407.3pt;width:113.85pt;height:23.95pt;z-index:12;mso-wrap-style:none;mso-position-horizontal-relative:page;mso-position-vertical-relative:page" stroked="f">
            <v:textbox style="mso-next-textbox:#_x0000_s16939" inset="0,0,0,0">
              <w:txbxContent>
                <w:p w:rsidR="00901AFF" w:rsidRPr="00901AFF" w:rsidRDefault="00901AFF">
                  <w:pPr>
                    <w:pStyle w:val="OCRStyle3"/>
                    <w:ind w:left="464"/>
                  </w:pPr>
                  <w:r>
                    <w:rPr>
                      <w:rtl/>
                    </w:rPr>
                    <w:t>2 ס*ח תשי"ט,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40" o:spid="_x0000_s1034" type="#_x0000_t202" style="position:absolute;left:0;text-align:left;margin-left:119.5pt;margin-top:332.3pt;width:77.6pt;height:35.45pt;z-index:11;mso-wrap-style:none;mso-position-horizontal-relative:page;mso-position-vertical-relative:page" stroked="f">
            <v:textbox style="mso-next-textbox:#_x0000_s16940" inset="0,0,0,0">
              <w:txbxContent>
                <w:p w:rsidR="00901AFF" w:rsidRDefault="00901AFF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901AFF" w:rsidRDefault="00901AFF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41" o:spid="_x0000_s1035" type="#_x0000_t202" style="position:absolute;left:0;text-align:left;margin-left:228.4pt;margin-top:328.1pt;width:104.75pt;height:46.15pt;z-index:10;mso-wrap-style:none;mso-position-horizontal-relative:page;mso-position-vertical-relative:page" stroked="f">
            <v:textbox style="mso-next-textbox:#_x0000_s16941" inset="0,0,0,0">
              <w:txbxContent>
                <w:p w:rsidR="00901AFF" w:rsidRDefault="00901AF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01AFF" w:rsidRDefault="00901AFF">
                  <w:pPr>
                    <w:pStyle w:val="OCRStyle3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42" o:spid="_x0000_s1036" type="#_x0000_t202" style="position:absolute;left:0;text-align:left;margin-left:340.7pt;margin-top:353.65pt;width:141pt;height:40.4pt;z-index:9;mso-wrap-style:none;mso-position-horizontal-relative:page;mso-position-vertical-relative:page" stroked="f">
            <v:textbox style="mso-next-textbox:#_x0000_s16942" inset="0,0,0,0">
              <w:txbxContent>
                <w:p w:rsidR="00901AFF" w:rsidRDefault="00901AFF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01AFF" w:rsidRDefault="00901AFF">
                  <w:pPr>
                    <w:pStyle w:val="OCRStyle3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43" o:spid="_x0000_s1037" type="#_x0000_t202" style="position:absolute;left:0;text-align:left;margin-left:74.2pt;margin-top:81.4pt;width:474.4pt;height:241.75pt;z-index:8;mso-wrap-style:none;mso-position-horizontal-relative:page;mso-position-vertical-relative:page" stroked="f">
            <v:textbox style="mso-next-textbox:#_x0000_s16943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5"/>
                    <w:gridCol w:w="1195"/>
                    <w:gridCol w:w="1375"/>
                  </w:tblGrid>
                  <w:tr w:rsidR="00901AFF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פרט פלוני ישולמו לבן המשפחה תגמולים מחושבים כאילו אותו פרט</w:t>
                        </w:r>
                      </w:p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משפיע על שיעור תגמוליו."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7" w:type="pc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1AFF" w:rsidRPr="00901AF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29א לחוק העיקרי, במקום "27 שנה" יבוא "30 שנה", ובמקום "144%" יבוא</w:t>
                        </w:r>
                      </w:p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"360%".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901AFF" w:rsidRP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29א</w:t>
                        </w:r>
                      </w:p>
                    </w:tc>
                  </w:tr>
                  <w:tr w:rsidR="00901AFF" w:rsidRPr="00901AF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901AFF" w:rsidRP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29א לחוק העיקרי יבוא:</w:t>
                        </w:r>
                      </w:p>
                    </w:tc>
                    <w:tc>
                      <w:tcPr>
                        <w:tcW w:w="797" w:type="pct"/>
                        <w:vMerge w:val="restar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901AFF" w:rsidRP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 ו-29ג</w:t>
                        </w:r>
                      </w:p>
                    </w:tc>
                  </w:tr>
                  <w:tr w:rsidR="00901AFF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ליתום של נספה המשרת שירות סדיר לפי חוק שירות בטחון,</w:t>
                        </w:r>
                      </w:p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[נוסח משולב] 2, ישלם קצין התגמולים במשך תקופת שירותו</w:t>
                        </w:r>
                      </w:p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הסדירי תשלום חדשי של 60 לירות; היתה אותה שעה אמו של היתום</w:t>
                        </w:r>
                      </w:p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בחיים, ישלם מחציתו של אותו סכום לאם ומחציתו ליתום.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ליתום</w:t>
                        </w:r>
                      </w:p>
                      <w:p w:rsidR="00901AFF" w:rsidRP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שבשירות סדיר</w:t>
                        </w:r>
                      </w:p>
                    </w:tc>
                    <w:tc>
                      <w:tcPr>
                        <w:tcW w:w="797" w:type="pct"/>
                        <w:vMerge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1AFF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29ג. ליתום של נספה שהגיע לגיל 13, בילד, או לגיל 12, בילדה, ישלם</w:t>
                        </w:r>
                      </w:p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התגמולים מענק של 250 לירות."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ליתום</w:t>
                        </w:r>
                      </w:p>
                      <w:p w:rsidR="00901AFF" w:rsidRP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למצוות</w:t>
                        </w:r>
                      </w:p>
                    </w:tc>
                    <w:tc>
                      <w:tcPr>
                        <w:tcW w:w="797" w:type="pct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1AFF" w:rsidRPr="00901AF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תחילתו של חוק זה היא ביום ג' בניסן תשכ"ח (1 באפריל 1968), אולם סעיף 1 תחילתו</w:t>
                        </w:r>
                      </w:p>
                      <w:p w:rsidR="00901AFF" w:rsidRP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כ"ח באדר בי תשכ"ה (1 באפריל 1965).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901AFF" w:rsidRPr="00901AFF" w:rsidRDefault="00901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01AFF" w:rsidRDefault="00901A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61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14F23A-4366-4C80-9A47-A622A34D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619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81A6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01AF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2008-04-09T14:36:00Z</dcterms:created>
  <dcterms:modified xsi:type="dcterms:W3CDTF">2008-04-09T14:37:00Z</dcterms:modified>
</cp:coreProperties>
</file>