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77369" w:rsidRDefault="00877369">
      <w:pPr>
        <w:rPr>
          <w:rtl/>
        </w:rPr>
      </w:pPr>
    </w:p>
    <w:p w:rsidR="0087736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10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101" inset="0,0,0,0">
              <w:txbxContent>
                <w:p w:rsidR="00585B15" w:rsidRDefault="00585B15">
                  <w:r>
                    <w:rPr>
                      <w:rtl/>
                    </w:rPr>
                    <w:t>156                                          ספר החוקים 257                  כ"ט בתמוז התשי"ח 17.07.1958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02" o:spid="_x0000_s1026" type="#_x0000_t202" style="position:absolute;left:0;text-align:left;margin-left:63.5pt;margin-top:745.1pt;width:402.55pt;height:61.6pt;z-index:3;mso-position-horizontal-relative:page;mso-position-vertical-relative:page" stroked="f">
            <v:textbox style="mso-next-textbox:#_x0000_s17102" inset="0,0,0,0">
              <w:txbxContent>
                <w:p w:rsidR="00585B15" w:rsidRDefault="00585B15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בתמוז תשי"ח (7 ביולי1958 ); הצעת החוק ודברי הסבר נתפרסמו בה"ח 318, תשי"ז, עמ' 341.</w:t>
                  </w:r>
                </w:p>
                <w:p w:rsidR="00585B15" w:rsidRPr="00877369" w:rsidRDefault="00585B15">
                  <w:pPr>
                    <w:pStyle w:val="OCRStyle1"/>
                    <w:ind w:left="5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א''י, כרך בי, פרק צ"א, עמ' 889.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03" o:spid="_x0000_s1027" type="#_x0000_t202" style="position:absolute;left:0;text-align:left;margin-left:59.95pt;margin-top:107.75pt;width:498.15pt;height:634.6pt;z-index:2;mso-position-horizontal-relative:page;mso-position-vertical-relative:page" stroked="f">
            <v:textbox style="mso-next-textbox:#_x0000_s17103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2"/>
                    <w:gridCol w:w="1482"/>
                    <w:gridCol w:w="1616"/>
                  </w:tblGrid>
                  <w:tr w:rsidR="00585B15" w:rsidRPr="00877369">
                    <w:trPr>
                      <w:jc w:val="right"/>
                    </w:trPr>
                    <w:tc>
                      <w:tcPr>
                        <w:tcW w:w="4108" w:type="pct"/>
                        <w:gridSpan w:val="2"/>
                      </w:tcPr>
                      <w:p w:rsidR="00585B15" w:rsidRDefault="00585B1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3 לפקודת סימני סחורות 1 (להלן - הפקודה)' בסעיף קטן (1)' אחרי פסקה (ד)</w:t>
                        </w:r>
                      </w:p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תיווסף פסקה זו:</w:t>
                        </w:r>
                      </w:p>
                      <w:p w:rsidR="00585B15" w:rsidRPr="00877369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העובר על הוראה מהוראות צו שהוצא לפי סעיף 15א או 15ב."</w:t>
                        </w:r>
                      </w:p>
                    </w:tc>
                    <w:tc>
                      <w:tcPr>
                        <w:tcW w:w="892" w:type="pct"/>
                      </w:tcPr>
                      <w:p w:rsidR="00585B15" w:rsidRPr="00877369" w:rsidRDefault="0058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585B15" w:rsidRPr="00877369">
                    <w:trPr>
                      <w:jc w:val="right"/>
                    </w:trPr>
                    <w:tc>
                      <w:tcPr>
                        <w:tcW w:w="4108" w:type="pct"/>
                        <w:gridSpan w:val="2"/>
                      </w:tcPr>
                      <w:p w:rsidR="00585B15" w:rsidRPr="00877369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4 לפקודה יבוא סעיף זה:</w:t>
                        </w:r>
                      </w:p>
                    </w:tc>
                    <w:tc>
                      <w:tcPr>
                        <w:tcW w:w="892" w:type="pct"/>
                      </w:tcPr>
                      <w:p w:rsidR="00585B15" w:rsidRPr="00877369" w:rsidRDefault="0058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</w:t>
                        </w:r>
                      </w:p>
                    </w:tc>
                  </w:tr>
                  <w:tr w:rsidR="00585B15">
                    <w:trPr>
                      <w:jc w:val="right"/>
                    </w:trPr>
                    <w:tc>
                      <w:tcPr>
                        <w:tcW w:w="3290" w:type="pct"/>
                      </w:tcPr>
                      <w:p w:rsidR="00585B15" w:rsidRDefault="0058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נתחייב אדם בדין על עבירה לפי פקודה זו יוכל בית המשפט לצוות,</w:t>
                        </w:r>
                      </w:p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לכל עונש שיטיל על העבריין, על חילוט מלאי של סחורות או</w:t>
                        </w:r>
                      </w:p>
                      <w:p w:rsidR="00585B15" w:rsidRPr="00877369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מכרם או כל דבר אחר שנעברה בהם העבירה."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"חילוט סחורות</w:t>
                        </w:r>
                      </w:p>
                      <w:p w:rsidR="00585B15" w:rsidRDefault="0058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שנעברה בהן</w:t>
                        </w:r>
                      </w:p>
                      <w:p w:rsidR="00585B15" w:rsidRPr="00877369" w:rsidRDefault="0058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עבירה</w:t>
                        </w:r>
                      </w:p>
                    </w:tc>
                    <w:tc>
                      <w:tcPr>
                        <w:tcW w:w="892" w:type="pct"/>
                      </w:tcPr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85B15" w:rsidRPr="00877369">
                    <w:trPr>
                      <w:jc w:val="right"/>
                    </w:trPr>
                    <w:tc>
                      <w:tcPr>
                        <w:tcW w:w="4108" w:type="pct"/>
                        <w:gridSpan w:val="2"/>
                      </w:tcPr>
                      <w:p w:rsidR="00585B15" w:rsidRPr="00877369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6 לפקודה יווסף סעיף זה:</w:t>
                        </w:r>
                      </w:p>
                    </w:tc>
                    <w:tc>
                      <w:tcPr>
                        <w:tcW w:w="892" w:type="pct"/>
                      </w:tcPr>
                      <w:p w:rsidR="00585B15" w:rsidRPr="00877369" w:rsidRDefault="0058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6א</w:t>
                        </w:r>
                      </w:p>
                    </w:tc>
                  </w:tr>
                  <w:tr w:rsidR="00585B15">
                    <w:trPr>
                      <w:jc w:val="right"/>
                    </w:trPr>
                    <w:tc>
                      <w:tcPr>
                        <w:tcW w:w="3290" w:type="pct"/>
                      </w:tcPr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(א) כינויר של יין בשם גיאוגרפי שאינו מקום מוצאו, או ביביי</w:t>
                        </w:r>
                      </w:p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 שם כזה או המשתמע כמוהו - יראוהו כתיאור מסחרי כו.</w:t>
                        </w:r>
                      </w:p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כמשמענתו בסעיף 2; אין נפקא מינה אם צורפו לכינוי מלים כגון"מין",</w:t>
                        </w:r>
                      </w:p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"סוג", "טיפוס" או "חיקוי" או תרגומן בשפה לועזית, או אם צויץ</w:t>
                        </w:r>
                      </w:p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מוצאו האמיתי של היין.</w:t>
                        </w:r>
                      </w:p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בתביעה פלילית על תיאור מסחרי כוזב כאמור בסעיף קטן (א)</w:t>
                        </w:r>
                      </w:p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ייזקק בית המשפט להגנה הניתנת בסיפה לסעיף 3 (1) או להוראות</w:t>
                        </w:r>
                      </w:p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15,</w:t>
                        </w:r>
                      </w:p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"יין" בסעיף זה - לרבות תוצרת יין, יין שרוף, מיץ ענבים</w:t>
                        </w:r>
                      </w:p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משקה המכיל אחד מאלה."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585B15" w:rsidRPr="00877369" w:rsidRDefault="0058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"כינויו של יין</w:t>
                        </w:r>
                      </w:p>
                    </w:tc>
                    <w:tc>
                      <w:tcPr>
                        <w:tcW w:w="892" w:type="pct"/>
                      </w:tcPr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85B15" w:rsidRPr="00877369">
                    <w:trPr>
                      <w:jc w:val="right"/>
                    </w:trPr>
                    <w:tc>
                      <w:tcPr>
                        <w:tcW w:w="4108" w:type="pct"/>
                        <w:gridSpan w:val="2"/>
                      </w:tcPr>
                      <w:p w:rsidR="00585B15" w:rsidRPr="00877369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.אחרי סעיף 15 לפקודה יווספו סעיפים אלה:</w:t>
                        </w:r>
                      </w:p>
                    </w:tc>
                    <w:tc>
                      <w:tcPr>
                        <w:tcW w:w="892" w:type="pct"/>
                      </w:tcPr>
                      <w:p w:rsidR="00585B15" w:rsidRDefault="0058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585B15" w:rsidRPr="00877369" w:rsidRDefault="0058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15א-13ז</w:t>
                        </w:r>
                      </w:p>
                    </w:tc>
                  </w:tr>
                  <w:tr w:rsidR="00585B15">
                    <w:trPr>
                      <w:jc w:val="right"/>
                    </w:trPr>
                    <w:tc>
                      <w:tcPr>
                        <w:tcW w:w="3290" w:type="pct"/>
                      </w:tcPr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15א. שר המסחר והתעשיה רשאי, אם היה לו יסוד סביר להניח שהדבר</w:t>
                        </w:r>
                      </w:p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 להגנת הציבור, לחייב יצרנים ומשווקים, בצו כללי או בצו לסוג</w:t>
                        </w:r>
                      </w:p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שלהם, לסמן סחורה בדרך שיקבע ולפרש בה כל פרט שיקבע,</w:t>
                        </w:r>
                      </w:p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-</w:t>
                        </w:r>
                      </w:p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פרט מן הכלולים בהגדרת המונח "תיאור מסחרי"?</w:t>
                        </w:r>
                      </w:p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שם הסחורה ומספרה הקטלוגי;</w:t>
                        </w:r>
                      </w:p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שם היצרן, המחדש או המשווק ומענם;</w:t>
                        </w:r>
                      </w:p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זמן הייצור או ההכנה לשיווק;</w:t>
                        </w:r>
                      </w:p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פירוט יחסי של חמרי היסוד ששימשו לייצור הסחורה;</w:t>
                        </w:r>
                      </w:p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מטרת השימוש;</w:t>
                        </w:r>
                      </w:p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הוראות השימוש;</w:t>
                        </w:r>
                      </w:p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תקופת הכשרות לשימוש;</w:t>
                        </w:r>
                      </w:p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מידת הסיכון לציבור או לבאים במגע עם הסחורה;</w:t>
                        </w:r>
                      </w:p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גבול סבילותה של הסחורה.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585B15" w:rsidRPr="00877369" w:rsidRDefault="0058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"מימון סחורות</w:t>
                        </w:r>
                      </w:p>
                    </w:tc>
                    <w:tc>
                      <w:tcPr>
                        <w:tcW w:w="892" w:type="pct"/>
                      </w:tcPr>
                      <w:p w:rsidR="00585B15" w:rsidRDefault="00585B1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85B15" w:rsidRDefault="00585B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104" o:spid="_x0000_s1028" type="#_x0000_t202" style="position:absolute;left:0;text-align:left;margin-left:105.9pt;margin-top:86.55pt;width:342.55pt;height:21pt;z-index:1;mso-position-horizontal-relative:page;mso-position-vertical-relative:page" stroked="f">
            <v:textbox style="mso-next-textbox:#_x0000_s17104" inset="0,0,0,0">
              <w:txbxContent>
                <w:p w:rsidR="00585B15" w:rsidRPr="00877369" w:rsidRDefault="00585B15">
                  <w:pPr>
                    <w:pStyle w:val="OCRStyle1"/>
                    <w:ind w:left="82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סימני סחורות, תשי"ח-1958 *</w:t>
                  </w:r>
                </w:p>
              </w:txbxContent>
            </v:textbox>
            <w10:wrap anchorx="page" anchory="page"/>
          </v:shape>
        </w:pict>
      </w:r>
    </w:p>
    <w:p w:rsidR="00B302E8" w:rsidRDefault="00B302E8">
      <w:pPr>
        <w:rPr>
          <w:rtl/>
        </w:rPr>
      </w:pPr>
      <w:r>
        <w:rPr>
          <w:rtl/>
        </w:rPr>
        <w:br w:type="page"/>
      </w:r>
    </w:p>
    <w:p w:rsidR="00B302E8" w:rsidRDefault="00000000">
      <w:pPr>
        <w:rPr>
          <w:rtl/>
        </w:rPr>
      </w:pPr>
      <w:r>
        <w:pict>
          <v:shape id="_x0000_s1710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7105" inset="0,0,0,0">
              <w:txbxContent>
                <w:p w:rsidR="00585B15" w:rsidRDefault="00585B15">
                  <w:r>
                    <w:rPr>
                      <w:rtl/>
                    </w:rPr>
                    <w:t>157                                          ספר החוקים 257                  כ"ט בתמוז התשי"ח 17.07.1958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06" o:spid="_x0000_s1030" type="#_x0000_t202" style="position:absolute;left:0;text-align:left;margin-left:366.9pt;margin-top:792.35pt;width:205.5pt;height:23.95pt;z-index:9;mso-position-horizontal-relative:page;mso-position-vertical-relative:page" stroked="f">
            <v:textbox style="mso-next-textbox:#_x0000_s17106" inset="0,0,0,0">
              <w:txbxContent>
                <w:p w:rsidR="00585B15" w:rsidRDefault="00585B1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7107" o:spid="_x0000_s1031" type="#_x0000_t202" style="position:absolute;left:0;text-align:left;margin-left:159.8pt;margin-top:681.85pt;width:115.05pt;height:32.25pt;z-index:8;mso-position-horizontal-relative:page;mso-position-vertical-relative:page" stroked="f">
            <v:textbox style="mso-next-textbox:#_x0000_s17107" inset="0,0,0,0">
              <w:txbxContent>
                <w:p w:rsidR="00585B15" w:rsidRDefault="00585B15">
                  <w:pPr>
                    <w:pStyle w:val="OCRStyle2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585B15" w:rsidRDefault="00585B15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08" o:spid="_x0000_s1032" type="#_x0000_t202" style="position:absolute;left:0;text-align:left;margin-left:297pt;margin-top:682.85pt;width:119.8pt;height:35.05pt;z-index:7;mso-position-horizontal-relative:page;mso-position-vertical-relative:page" stroked="f">
            <v:textbox style="mso-next-textbox:#_x0000_s17108" inset="0,0,0,0">
              <w:txbxContent>
                <w:p w:rsidR="00585B15" w:rsidRDefault="00585B15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85B15" w:rsidRDefault="00585B15">
                  <w:pPr>
                    <w:pStyle w:val="OCRStyle2"/>
                    <w:ind w:left="5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09" o:spid="_x0000_s1033" type="#_x0000_t202" style="position:absolute;left:0;text-align:left;margin-left:439.75pt;margin-top:710.6pt;width:107.7pt;height:36.85pt;z-index:6;mso-position-horizontal-relative:page;mso-position-vertical-relative:page" stroked="f">
            <v:textbox style="mso-next-textbox:#_x0000_s17109" inset="0,0,0,0">
              <w:txbxContent>
                <w:p w:rsidR="00585B15" w:rsidRDefault="00585B15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85B15" w:rsidRDefault="00585B15">
                  <w:pPr>
                    <w:pStyle w:val="OCRStyle2"/>
                    <w:ind w:left="5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10" o:spid="_x0000_s1034" type="#_x0000_t202" style="position:absolute;left:0;text-align:left;margin-left:101.75pt;margin-top:73.2pt;width:466.9pt;height:588.45pt;z-index:5;mso-position-horizontal-relative:page;mso-position-vertical-relative:page" stroked="f">
            <v:textbox style="mso-next-textbox:#_x0000_s1711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8"/>
                    <w:gridCol w:w="6055"/>
                    <w:gridCol w:w="1567"/>
                  </w:tblGrid>
                  <w:tr w:rsidR="00585B15" w:rsidRPr="00B302E8">
                    <w:trPr>
                      <w:jc w:val="right"/>
                    </w:trPr>
                    <w:tc>
                      <w:tcPr>
                        <w:tcW w:w="511" w:type="pct"/>
                      </w:tcPr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66" w:type="pct"/>
                      </w:tcPr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15ב. שר המסחר והתעשיה רשאי' אם היה לו יסוד סביר להניח שהדבר</w:t>
                        </w:r>
                      </w:p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 כדי למנוע הטעיית הציבור בדבר טיבה של הסחורה, איכותה או</w:t>
                        </w:r>
                      </w:p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מהותה, לחייב יצרנים ומשווקים, בצו כללי או בצו לסוג פלוני שלהם,</w:t>
                        </w:r>
                      </w:p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לארוז סחורה בצורה ובאופן שיקבע.</w:t>
                        </w:r>
                      </w:p>
                    </w:tc>
                    <w:tc>
                      <w:tcPr>
                        <w:tcW w:w="923" w:type="pct"/>
                      </w:tcPr>
                      <w:p w:rsidR="00585B15" w:rsidRPr="00B302E8" w:rsidRDefault="0058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אריזת סתורות</w:t>
                        </w:r>
                      </w:p>
                    </w:tc>
                  </w:tr>
                  <w:tr w:rsidR="00585B15" w:rsidRPr="00B302E8">
                    <w:trPr>
                      <w:jc w:val="right"/>
                    </w:trPr>
                    <w:tc>
                      <w:tcPr>
                        <w:tcW w:w="511" w:type="pct"/>
                      </w:tcPr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66" w:type="pct"/>
                      </w:tcPr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15ג. (א) שר המסחר והתעשיה ימנה ועדה מייעצת לענין סעיפים</w:t>
                        </w:r>
                      </w:p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 ו-15ב (להלן - הועדה המייעצת), מורכבת מנציגי יצרנים, משווקים</w:t>
                        </w:r>
                      </w:p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וצרכנים, שווה בשווה.</w:t>
                        </w:r>
                      </w:p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הנציגים ימונו על ידי שר המסחר והתעשיה מתוך רשימות</w:t>
                        </w:r>
                      </w:p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שיוגשו לו, לפי דרישתו, על ידי גופים שהם לדעתו גופים</w:t>
                        </w:r>
                      </w:p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יציגים של יצרנים, משווקים וצרכנים. גוף יציג שנדרש להגיש רשימת</w:t>
                        </w:r>
                      </w:p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ולא עשה כן תוך המועד שקבע השר בדרישתו - רשאי השר</w:t>
                        </w:r>
                      </w:p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את הועדה המייעצת ולכלול בה נציגים כראות עיניו במקום הנצי-</w:t>
                        </w:r>
                      </w:p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גים מבין מועמדי אותו גוף יציג.</w:t>
                        </w:r>
                      </w:p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מספר חברי הועדה המייעצת לא יפחת מששה.</w:t>
                        </w:r>
                      </w:p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יתן שר המסחר והתעשיה צו לפי סעיפים 15א ו-15ב</w:t>
                        </w:r>
                      </w:p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לאחר התייעצות בועדה המייעצת.</w:t>
                        </w:r>
                      </w:p>
                    </w:tc>
                    <w:tc>
                      <w:tcPr>
                        <w:tcW w:w="923" w:type="pct"/>
                      </w:tcPr>
                      <w:p w:rsidR="00585B15" w:rsidRPr="00B302E8" w:rsidRDefault="0058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ועדה מייעצת</w:t>
                        </w:r>
                      </w:p>
                    </w:tc>
                  </w:tr>
                  <w:tr w:rsidR="00585B15" w:rsidRPr="00B302E8">
                    <w:trPr>
                      <w:jc w:val="right"/>
                    </w:trPr>
                    <w:tc>
                      <w:tcPr>
                        <w:tcW w:w="511" w:type="pct"/>
                      </w:tcPr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66" w:type="pct"/>
                      </w:tcPr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15ד. בצו לפי סעיפים 15א ו-15ב יקבע שר המסחר והתעשיה תקופה</w:t>
                        </w:r>
                      </w:p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 לחיסול מלאי קיים' כפי שיראה לדרוש, זולת אם היה סבור</w:t>
                        </w:r>
                      </w:p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שלטובת הגנת הציבור אין לעשות כן.</w:t>
                        </w:r>
                      </w:p>
                    </w:tc>
                    <w:tc>
                      <w:tcPr>
                        <w:tcW w:w="923" w:type="pct"/>
                      </w:tcPr>
                      <w:p w:rsidR="00585B15" w:rsidRDefault="0058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תקיפה לחיסיל</w:t>
                        </w:r>
                      </w:p>
                      <w:p w:rsidR="00585B15" w:rsidRPr="00B302E8" w:rsidRDefault="0058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מלאי</w:t>
                        </w:r>
                      </w:p>
                    </w:tc>
                  </w:tr>
                  <w:tr w:rsidR="00585B15" w:rsidRPr="00B302E8">
                    <w:trPr>
                      <w:jc w:val="right"/>
                    </w:trPr>
                    <w:tc>
                      <w:tcPr>
                        <w:tcW w:w="511" w:type="pct"/>
                      </w:tcPr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66" w:type="pct"/>
                      </w:tcPr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15ה. לאחר תום התקופה לחיסול מלאי קיים שנקבעה לפי סעיף 15ד</w:t>
                        </w:r>
                      </w:p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תשווק ולא תימכר סחורה שניתן עליה צו לפי סעיפים 15א או</w:t>
                        </w:r>
                      </w:p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15ב ולא סומנה או לא נארזה בהתאם להוראות הצו.</w:t>
                        </w:r>
                      </w:p>
                    </w:tc>
                    <w:tc>
                      <w:tcPr>
                        <w:tcW w:w="923" w:type="pct"/>
                      </w:tcPr>
                      <w:p w:rsidR="00585B15" w:rsidRDefault="0058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שיווק</w:t>
                        </w:r>
                      </w:p>
                      <w:p w:rsidR="00585B15" w:rsidRPr="00B302E8" w:rsidRDefault="0058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ומכירה</w:t>
                        </w:r>
                      </w:p>
                    </w:tc>
                  </w:tr>
                  <w:tr w:rsidR="00585B15" w:rsidRPr="00B302E8">
                    <w:trPr>
                      <w:jc w:val="right"/>
                    </w:trPr>
                    <w:tc>
                      <w:tcPr>
                        <w:tcW w:w="511" w:type="pct"/>
                      </w:tcPr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66" w:type="pct"/>
                      </w:tcPr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15ו. סחורה שלא סומנה או שלא נארזה בהתאם להוראות צו על פי</w:t>
                        </w:r>
                      </w:p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15א או 15ב, רשאי שר המסחר והתעשיה לאסור החזקתה לשם</w:t>
                        </w:r>
                      </w:p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מכירה.</w:t>
                        </w:r>
                      </w:p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 לשם מכירה, לענין סעיף זה' תיחשב גם כל החזקת סחורה במקום</w:t>
                        </w:r>
                      </w:p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 או במקום אחר, בכמות ובנסיבות שאינן שכיחות בשימוש לצורך</w:t>
                        </w:r>
                      </w:p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עצמי, זולת אם יוכיח המחזיק כי אין הוא מחזיקה לשם מכירה.</w:t>
                        </w:r>
                      </w:p>
                    </w:tc>
                    <w:tc>
                      <w:tcPr>
                        <w:tcW w:w="923" w:type="pct"/>
                      </w:tcPr>
                      <w:p w:rsidR="00585B15" w:rsidRPr="00B302E8" w:rsidRDefault="0058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החזקה</w:t>
                        </w:r>
                      </w:p>
                    </w:tc>
                  </w:tr>
                  <w:tr w:rsidR="00585B15" w:rsidRPr="00B302E8">
                    <w:trPr>
                      <w:jc w:val="right"/>
                    </w:trPr>
                    <w:tc>
                      <w:tcPr>
                        <w:tcW w:w="511" w:type="pct"/>
                      </w:tcPr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66" w:type="pct"/>
                      </w:tcPr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15ז. האמור בסעיפים 15א ו-15ב אינו חל על סחורה שלגביה הוטל חיוב</w:t>
                        </w:r>
                      </w:p>
                      <w:p w:rsidR="00585B15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החיובים האמורים בו לפי דין אחר."</w:t>
                        </w:r>
                      </w:p>
                    </w:tc>
                    <w:tc>
                      <w:tcPr>
                        <w:tcW w:w="923" w:type="pct"/>
                      </w:tcPr>
                      <w:p w:rsidR="00585B15" w:rsidRPr="00B302E8" w:rsidRDefault="0058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</w:t>
                        </w:r>
                      </w:p>
                    </w:tc>
                  </w:tr>
                  <w:tr w:rsidR="00585B15" w:rsidRPr="00B302E8">
                    <w:trPr>
                      <w:jc w:val="right"/>
                    </w:trPr>
                    <w:tc>
                      <w:tcPr>
                        <w:tcW w:w="511" w:type="pct"/>
                      </w:tcPr>
                      <w:p w:rsidR="00585B15" w:rsidRPr="00B302E8" w:rsidRDefault="0058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מונח</w:t>
                        </w:r>
                      </w:p>
                    </w:tc>
                    <w:tc>
                      <w:tcPr>
                        <w:tcW w:w="4489" w:type="pct"/>
                        <w:gridSpan w:val="2"/>
                      </w:tcPr>
                      <w:p w:rsidR="00585B15" w:rsidRPr="00B302E8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.במקום המונח "קוניאק" בכל מקום שהוא מצוי בחיקוק קרי "ברנדי".</w:t>
                        </w:r>
                      </w:p>
                    </w:tc>
                  </w:tr>
                  <w:tr w:rsidR="00585B15" w:rsidRPr="00B302E8">
                    <w:trPr>
                      <w:jc w:val="right"/>
                    </w:trPr>
                    <w:tc>
                      <w:tcPr>
                        <w:tcW w:w="511" w:type="pct"/>
                      </w:tcPr>
                      <w:p w:rsidR="00585B15" w:rsidRPr="00B302E8" w:rsidRDefault="0058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489" w:type="pct"/>
                        <w:gridSpan w:val="2"/>
                      </w:tcPr>
                      <w:p w:rsidR="00585B15" w:rsidRPr="00B302E8" w:rsidRDefault="0058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תחילתם של סעיפים 3 ו-5 היא ביום א' בטבת תש"כ (1 בינואר 1960).</w:t>
                        </w:r>
                      </w:p>
                    </w:tc>
                  </w:tr>
                </w:tbl>
                <w:p w:rsidR="00585B15" w:rsidRDefault="00585B1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85B15" w:rsidRDefault="00585B15">
      <w:pPr>
        <w:rPr>
          <w:rtl/>
        </w:rPr>
      </w:pPr>
      <w:r>
        <w:rPr>
          <w:rtl/>
        </w:rPr>
        <w:br w:type="page"/>
      </w:r>
    </w:p>
    <w:p w:rsidR="00585B15" w:rsidRDefault="00000000">
      <w:pPr>
        <w:rPr>
          <w:rtl/>
        </w:rPr>
      </w:pPr>
      <w:r>
        <w:pict>
          <v:shape id="_x0000_s17111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7111" inset="0,0,0,0">
              <w:txbxContent>
                <w:p w:rsidR="00585B15" w:rsidRDefault="00585B15">
                  <w:r>
                    <w:rPr>
                      <w:rtl/>
                    </w:rPr>
                    <w:t>158                                          ספר החוקים 257                  כ"ט בתמוז התשי"ח 17.07.1958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12" o:spid="_x0000_s1036" type="#_x0000_t202" style="position:absolute;left:0;text-align:left;margin-left:68.95pt;margin-top:791.55pt;width:138.2pt;height:27.5pt;z-index:11;mso-position-horizontal-relative:page;mso-position-vertical-relative:page" stroked="f">
            <v:textbox style="mso-next-textbox:#_x0000_s17112" inset="0,0,0,0">
              <w:txbxContent>
                <w:p w:rsidR="00585B15" w:rsidRDefault="00585B1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7736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7F35892-79F7-4EF2-9C5E-F61BAA810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7736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302E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585B1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2008-04-06T19:20:00Z</dcterms:created>
  <dcterms:modified xsi:type="dcterms:W3CDTF">2008-04-06T19:21:00Z</dcterms:modified>
</cp:coreProperties>
</file>