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7649A" w:rsidRDefault="0017649A">
      <w:pPr>
        <w:rPr>
          <w:rtl/>
        </w:rPr>
      </w:pPr>
    </w:p>
    <w:p w:rsidR="0017649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780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7809" inset="0,0,0,0">
              <w:txbxContent>
                <w:p w:rsidR="0017649A" w:rsidRDefault="0017649A">
                  <w:r>
                    <w:rPr>
                      <w:rtl/>
                    </w:rPr>
                    <w:t>2                                            ספר החוקים 318                 י"א בכסליו התשכ"א 30.11.1960</w:t>
                  </w:r>
                </w:p>
              </w:txbxContent>
            </v:textbox>
            <w10:wrap anchorx="page" anchory="page"/>
          </v:shape>
        </w:pict>
      </w:r>
      <w:r>
        <w:pict>
          <v:shape id="_x0000_s17810" o:spid="_x0000_s1026" type="#_x0000_t202" style="position:absolute;left:0;text-align:left;margin-left:90.05pt;margin-top:652.4pt;width:379.95pt;height:96.45pt;z-index:6;mso-position-horizontal-relative:page;mso-position-vertical-relative:page" stroked="f">
            <v:textbox style="mso-next-textbox:#_x0000_s17810" inset="0,0,0,0">
              <w:txbxContent>
                <w:p w:rsidR="0017649A" w:rsidRDefault="0017649A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ג' בכסלו תשכ"א (22 בנובמבר 1960); הצעת החוק ודברי הסבר נתפרסמו בה"ח 432, תש"ך</w:t>
                  </w:r>
                </w:p>
                <w:p w:rsidR="0017649A" w:rsidRDefault="0017649A">
                  <w:pPr>
                    <w:pStyle w:val="OCRStyle1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עמ' 135.</w:t>
                  </w:r>
                </w:p>
                <w:p w:rsidR="0017649A" w:rsidRPr="0017649A" w:rsidRDefault="0017649A">
                  <w:pPr>
                    <w:pStyle w:val="OCRStyle1"/>
                    <w:ind w:left="144"/>
                  </w:pPr>
                  <w:r>
                    <w:rPr>
                      <w:rtl/>
                    </w:rPr>
                    <w:t>1 ע"ר 1938, תוס' 1 מס' 843, עמ' 75; ע"ר תש"ט, תוס' א' מם' 48, עמ' 167; ס"ח 62, תשי"א, עמ' 14.</w:t>
                  </w:r>
                </w:p>
              </w:txbxContent>
            </v:textbox>
            <w10:wrap anchorx="page" anchory="page"/>
          </v:shape>
        </w:pict>
      </w:r>
      <w:r>
        <w:pict>
          <v:shape id="_x0000_s17811" o:spid="_x0000_s1027" type="#_x0000_t202" style="position:absolute;left:0;text-align:left;margin-left:120.15pt;margin-top:314.2pt;width:79pt;height:30.3pt;z-index:5;mso-position-horizontal-relative:page;mso-position-vertical-relative:page" stroked="f">
            <v:textbox style="mso-next-textbox:#_x0000_s17811" inset="0,0,0,0">
              <w:txbxContent>
                <w:p w:rsidR="0017649A" w:rsidRDefault="0017649A">
                  <w:pPr>
                    <w:pStyle w:val="OCRStyle1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17649A" w:rsidRDefault="0017649A">
                  <w:pPr>
                    <w:pStyle w:val="OCRStyle1"/>
                    <w:ind w:left="151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7812" o:spid="_x0000_s1028" type="#_x0000_t202" style="position:absolute;left:0;text-align:left;margin-left:234.4pt;margin-top:315.2pt;width:101.4pt;height:33.45pt;z-index:4;mso-position-horizontal-relative:page;mso-position-vertical-relative:page" stroked="f">
            <v:textbox style="mso-next-textbox:#_x0000_s17812" inset="0,0,0,0">
              <w:txbxContent>
                <w:p w:rsidR="0017649A" w:rsidRDefault="0017649A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17649A" w:rsidRDefault="0017649A">
                  <w:pPr>
                    <w:pStyle w:val="OCRStyle1"/>
                    <w:ind w:left="41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813" o:spid="_x0000_s1029" type="#_x0000_t202" style="position:absolute;left:0;text-align:left;margin-left:386.25pt;margin-top:344.5pt;width:105.75pt;height:31.9pt;z-index:3;mso-position-horizontal-relative:page;mso-position-vertical-relative:page" stroked="f">
            <v:textbox style="mso-next-textbox:#_x0000_s17813" inset="0,0,0,0">
              <w:txbxContent>
                <w:p w:rsidR="0017649A" w:rsidRDefault="0017649A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17649A" w:rsidRDefault="0017649A">
                  <w:pPr>
                    <w:pStyle w:val="OCRStyle1"/>
                    <w:ind w:left="56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814" o:spid="_x0000_s1030" type="#_x0000_t202" style="position:absolute;left:0;text-align:left;margin-left:90.05pt;margin-top:112.05pt;width:472.45pt;height:189.7pt;z-index:2;mso-position-horizontal-relative:page;mso-position-vertical-relative:page" stroked="f">
            <v:textbox style="mso-next-textbox:#_x0000_s17814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42"/>
                    <w:gridCol w:w="1446"/>
                  </w:tblGrid>
                  <w:tr w:rsidR="0017649A" w:rsidRPr="0017649A">
                    <w:trPr>
                      <w:jc w:val="right"/>
                    </w:trPr>
                    <w:tc>
                      <w:tcPr>
                        <w:tcW w:w="4158" w:type="pct"/>
                      </w:tcPr>
                      <w:p w:rsidR="0017649A" w:rsidRDefault="0017649A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בסעיף 4 לפקודת עורכי הדין,      1938.  1,  אחרי סעיף קטן (2) יבואו סעיפים קטנים אלה:</w:t>
                        </w:r>
                      </w:p>
                      <w:p w:rsidR="0017649A" w:rsidRDefault="001764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על אף האמור בסעיף קטן (1), אדם שאינו אזרח ישראלי</w:t>
                        </w:r>
                      </w:p>
                      <w:p w:rsidR="0017649A" w:rsidRDefault="001764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נאשם בעבירה שדינה מיתה, או שמתנהלת נגדו חקירה בשל עבירה</w:t>
                        </w:r>
                      </w:p>
                      <w:p w:rsidR="0017649A" w:rsidRDefault="001764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כזאת, רשאי למנות לעצמו, באישור שר המשפטים, סניגור שאינו עורך</w:t>
                        </w:r>
                      </w:p>
                      <w:p w:rsidR="0017649A" w:rsidRDefault="001764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כמשמעותו בפקודה זו, אם הוא מוסמך לעריכת דין בחוץ לארץ,</w:t>
                        </w:r>
                      </w:p>
                      <w:p w:rsidR="0017649A" w:rsidRDefault="001764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המשפטים רשאי לאשר את המינוי בנסיבות מיוחדות ולאחר התייעצות</w:t>
                        </w:r>
                      </w:p>
                      <w:p w:rsidR="0017649A" w:rsidRDefault="001764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המועצה המשפטית. סניגור שמינויו אושר כאמור, דינו לענין זה כדין</w:t>
                        </w:r>
                      </w:p>
                      <w:p w:rsidR="0017649A" w:rsidRDefault="001764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עורך דין כמשמעותו בפקודה זו המורשה לעסוק במקצועו,</w:t>
                        </w:r>
                      </w:p>
                      <w:p w:rsidR="0017649A" w:rsidRDefault="001764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שר המשפטים רשאי, בנסיבות מיוחדות, בהסכמת נשיא בית</w:t>
                        </w:r>
                      </w:p>
                      <w:p w:rsidR="0017649A" w:rsidRDefault="001764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.המשפט העליון, ומשהועמד הנאשם לדין - בהסכמת בית המשפט שלפניו</w:t>
                        </w:r>
                      </w:p>
                      <w:p w:rsidR="0017649A" w:rsidRDefault="001764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הועמד לדין, לבטל אישור שניתן לפי סעיף קטן (3); בוטל האישור -</w:t>
                        </w:r>
                      </w:p>
                      <w:p w:rsidR="0017649A" w:rsidRPr="0017649A" w:rsidRDefault="001764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בטל מינויו של הסניגור."</w:t>
                        </w:r>
                      </w:p>
                    </w:tc>
                    <w:tc>
                      <w:tcPr>
                        <w:tcW w:w="842" w:type="pct"/>
                      </w:tcPr>
                      <w:p w:rsidR="0017649A" w:rsidRPr="0017649A" w:rsidRDefault="001764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</w:tr>
                </w:tbl>
                <w:p w:rsidR="0017649A" w:rsidRDefault="0017649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7815" o:spid="_x0000_s1031" type="#_x0000_t202" style="position:absolute;left:0;text-align:left;margin-left:133.6pt;margin-top:88.7pt;width:312.25pt;height:19.2pt;z-index:1;mso-position-horizontal-relative:page;mso-position-vertical-relative:page" stroked="f">
            <v:textbox style="mso-next-textbox:#_x0000_s17815" inset="0,0,0,0">
              <w:txbxContent>
                <w:p w:rsidR="0017649A" w:rsidRPr="0017649A" w:rsidRDefault="0017649A">
                  <w:pPr>
                    <w:pStyle w:val="OCRStyle1"/>
                    <w:ind w:left="25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עורכי הדין (מס' 3), תשכ"א-1960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7649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649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7AA447D-7DB9-469B-A948-52916E096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7649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2008-04-06T19:35:00Z</dcterms:created>
  <dcterms:modified xsi:type="dcterms:W3CDTF">2008-04-06T19:35:00Z</dcterms:modified>
</cp:coreProperties>
</file>