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7685" w:rsidRDefault="009F7685">
      <w:pPr>
        <w:rPr>
          <w:rtl/>
        </w:rPr>
      </w:pPr>
    </w:p>
    <w:p w:rsidR="009F76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894" inset="0,0,0,0">
              <w:txbxContent>
                <w:p w:rsidR="00357202" w:rsidRDefault="00357202">
                  <w:r>
                    <w:rPr>
                      <w:rtl/>
                    </w:rPr>
                    <w:t>18                                           ספר החוקים 581                    כ"ב בשבט התש"ל 29.01.1970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5" o:spid="_x0000_s1026" type="#_x0000_t202" style="position:absolute;left:0;text-align:left;margin-left:91.35pt;margin-top:675.3pt;width:380.55pt;height:70.5pt;z-index:3;mso-wrap-style:none;mso-position-horizontal-relative:page;mso-position-vertical-relative:page" stroked="f">
            <v:textbox style="mso-next-textbox:#_x0000_s17895" inset="0,0,0,0">
              <w:txbxContent>
                <w:p w:rsidR="00357202" w:rsidRDefault="0035720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תש"ל (20 ביגואר 1970); הצעת החוק ודברי הסבר פורסמו בה"ח 845, תשכ"ט,</w:t>
                  </w:r>
                </w:p>
                <w:p w:rsidR="00357202" w:rsidRDefault="0035720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313.</w:t>
                  </w:r>
                </w:p>
                <w:p w:rsidR="00357202" w:rsidRPr="009F7685" w:rsidRDefault="00357202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תשט''ו,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6" o:spid="_x0000_s1027" type="#_x0000_t202" style="position:absolute;left:0;text-align:left;margin-left:87pt;margin-top:105.45pt;width:474.4pt;height:565.5pt;z-index:2;mso-wrap-style:none;mso-position-horizontal-relative:page;mso-position-vertical-relative:page" stroked="f">
            <v:textbox style="mso-next-textbox:#_x0000_s17896" inset="0,0,0,0">
              <w:txbxContent>
                <w:tbl>
                  <w:tblPr>
                    <w:tblW w:w="50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346"/>
                  </w:tblGrid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זה, "חייל" "פקודות הצבא'/ "הרמטכ"ל" - כמשמעותם בסעיף 1 לחוק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תשט"ו-.11955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אלה העיטורים הבאים לציין מעשי גבורה, עוז ומופת של חיילים, שנעשו כזמן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שירותם: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עיטור הגבורה;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עיטור העוז;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עיטור המופת.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העיטורים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הבטחון, בהמלצת הרמטכ"ל, רשאי להעניק עיטור הגבורה על מעשה גבורה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עילאית שנעשה בעת לחימה מול פני האויב תוך חירוף נפש.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הגבורה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הרמטכ"ל רשאי להעניק עיטור העוז על מעשה גבורה שנעשה במילוי תפקיד קרבי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חירוף נפש.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העוז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הרמטכ"ל רשאי להעניק עיטור המופת על מעשה שנעשה באומץ לב והוא ראוי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מופת.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עיטור המומת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אם האדם, שעל מעשהו הוענק העיטור, לא היה בחיים בשעת ההענקה, רשאי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או הרמטכ"ל, לפי הענין, להורות על מסירת העיטור לשאר-בשרו למשמורת.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"שאר-בשר" של נפטר, לענין סעיף זה, הוא אחד מאלה, לפי הסדר;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או אלמן,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כן או בת,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אם,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אב,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 או אחות;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שארי-בשר אחדים בדרגת קרבה אחת, יימסר העיטור למבוגר שביניהם.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המוסמך להעניק את העיטור רשאי להורות, לגבי מקרה מסויים, על מסירת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העיטור למשמורת לאדם שלא לפי ההסדר הקבוע בסעיף קטן (ב) או למי שאינו שאר-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בשרו של הנפטר.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עיטורים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למשמורת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אותות לציון השתתפותו של חייל במלחמה, במערכה או בקרב (להלן - אות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מערכה), והזכאים לקבלתם, יקבע שר הבטחון, באישור הממשלה.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צורת אות מערכה יקבע שר הבטחון.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אות מערכה יעניק שר הבטחון או מי שהוסמך לכך מטעמו.</w:t>
                        </w:r>
                      </w:p>
                      <w:p w:rsidR="00357202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8 ו-12 עד 16 דין אות מערכה כדין עיטור, וכל הוראות הסעיפים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יחולו גם על אות מערכה, בשינויים המחוייבים.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אותות מערכה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.הענקת עיטור מסורה לשיקול דעתו של המוסמך להעניקו, ואין אחר החלטתו ולא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 דעת</w:t>
                        </w:r>
                      </w:p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</w:t>
                        </w:r>
                      </w:p>
                    </w:tc>
                  </w:tr>
                  <w:tr w:rsidR="00357202" w:rsidRPr="009F768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.הממשלה, לפי הצעת שר הבטחון, תקבע את צורת העיטורים.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57202" w:rsidRPr="009F7685" w:rsidRDefault="003572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צורת העיטור</w:t>
                        </w:r>
                      </w:p>
                    </w:tc>
                  </w:tr>
                </w:tbl>
                <w:p w:rsidR="00357202" w:rsidRDefault="003572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97" o:spid="_x0000_s1028" type="#_x0000_t202" style="position:absolute;left:0;text-align:left;margin-left:151.55pt;margin-top:76.15pt;width:283.35pt;height:28.3pt;z-index:1;mso-wrap-style:none;mso-position-horizontal-relative:page;mso-position-vertical-relative:page" stroked="f">
            <v:textbox style="mso-next-textbox:#_x0000_s17897" inset="0,0,0,0">
              <w:txbxContent>
                <w:p w:rsidR="00357202" w:rsidRPr="009F7685" w:rsidRDefault="00357202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העיטורים בצבא-הגנה לישראל, תש"ל-1970*</w:t>
                  </w:r>
                </w:p>
              </w:txbxContent>
            </v:textbox>
            <w10:wrap anchorx="page" anchory="page"/>
          </v:shape>
        </w:pict>
      </w:r>
    </w:p>
    <w:p w:rsidR="00F55A28" w:rsidRDefault="00F55A28">
      <w:pPr>
        <w:rPr>
          <w:rtl/>
        </w:rPr>
      </w:pPr>
      <w:r>
        <w:rPr>
          <w:rtl/>
        </w:rPr>
        <w:br w:type="page"/>
      </w:r>
    </w:p>
    <w:p w:rsidR="00F55A28" w:rsidRDefault="00000000">
      <w:pPr>
        <w:rPr>
          <w:rtl/>
        </w:rPr>
      </w:pPr>
      <w:r>
        <w:pict>
          <v:shape id="_x0000_s178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98" inset="0,0,0,0">
              <w:txbxContent>
                <w:p w:rsidR="00357202" w:rsidRDefault="00357202">
                  <w:r>
                    <w:rPr>
                      <w:rtl/>
                    </w:rPr>
                    <w:t>19                                           ספר החוקים 581                    כ"ב בשבט התש"ל 29.01.1970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99" o:spid="_x0000_s1030" type="#_x0000_t202" style="position:absolute;left:0;text-align:left;margin-left:373.45pt;margin-top:696.9pt;width:166.1pt;height:49.9pt;z-index:6;mso-wrap-style:none;mso-position-horizontal-relative:page;mso-position-vertical-relative:page" stroked="f">
            <v:textbox style="mso-next-textbox:#_x0000_s17899" inset="0,0,0,0">
              <w:txbxContent>
                <w:p w:rsidR="00357202" w:rsidRPr="00F55A28" w:rsidRDefault="00357202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2 ס"ח תשי"ז,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0" o:spid="_x0000_s1031" type="#_x0000_t202" style="position:absolute;left:0;text-align:left;margin-left:89.15pt;margin-top:65.85pt;width:462.35pt;height:630.05pt;z-index:5;mso-wrap-style:none;mso-position-horizontal-relative:page;mso-position-vertical-relative:page" stroked="f">
            <v:textbox style="mso-next-textbox:#_x0000_s17900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7225"/>
                  </w:tblGrid>
                  <w:tr w:rsidR="00357202" w:rsidRPr="00F55A2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סדרים וטקסים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הסדרים להענקת עיטורים והטקסים למסירתם ייקבעו בפקודות הצבא.</w:t>
                        </w:r>
                      </w:p>
                    </w:tc>
                  </w:tr>
                  <w:tr w:rsidR="00357202" w:rsidRPr="00F55A2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 לעיטור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שעשה מעשה שעליו הוא ראוי לעיטור, ועשה פעם נוספת מעשה שעליו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ראוי לאותו עיטור, מותר להעניק לו על מעשה כזה תג לעיטור, אך לא יוענק לו אותו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 פעם נוספת.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תג כדין עיטור וכל הוראות חוק זה והתקנות על פיו בדבר עיטורים יחולו</w:t>
                        </w:r>
                      </w:p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תג.</w:t>
                        </w:r>
                      </w:p>
                    </w:tc>
                  </w:tr>
                  <w:tr w:rsidR="00357202" w:rsidRPr="00F55A2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ענידה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הבטחון רשאי להתקין תקנות בדבר אופן ענידת עיטורים שהוענקו לפי חוק זה,</w:t>
                        </w:r>
                      </w:p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לקבוע בהן את הנסיבות שבהן מותר לענוד אותם.</w:t>
                        </w:r>
                      </w:p>
                    </w:tc>
                  </w:tr>
                  <w:tr w:rsidR="00357202" w:rsidRPr="00F55A2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פסולים לענידה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שהוענק לו עיטור לא יהיה רשאי לענדו אם הוא אחד מאלה: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המרצה עונש מאסר או עונש מחבוש;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שלאחר שהוענק לו העיטור הורשע בשל אחת העבירות האלה: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עבירה לפי סעיפים 7, 8, 9, 10, 11, 17, 22 או 23 (ב) לחוק דיני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(בטחון המדינה, יחסי חוץ וסודות רשמיים), תשי"ז-1957 2;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לפי סעיפים 12 (א), 13, 21 או 23 (ג) לחוק דיני העונשין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(בטחון המדינה, יחסי חוץ וסודות רשמיים), תשי"ז-1957, כאשר העבירה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 תוך כוונה לפגוע כבטחון המדינה;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עבירה לפי סעיפים 44,43 או 45 לחוק השיפוט הצבאי, תשט"ו-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1955; 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עבירה לפי סעיף 46 לחוק השיפוט הצבאי, תשט"ו-1955, אם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נעברה בזמן לחימה או תוך כדי שימוש בנשק או איום בו;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עבירה לפי סעיף 92 לחוק השיפוט הצבאי, תשט"ו-1955, אם נקבע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 במפורש, כי הכוונה שלא לחזור לצבא הוכחה שלא על פי</w:t>
                        </w:r>
                      </w:p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שבסעיף 93 לחוק השיפוט הצבאי, תשט"ו-1955.</w:t>
                        </w:r>
                      </w:p>
                    </w:tc>
                  </w:tr>
                  <w:tr w:rsidR="00357202" w:rsidRPr="00F55A28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הייצור</w:t>
                        </w:r>
                      </w:p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ישתמש אדם בעיטור או בדבר שיש בו צורת עיטור או דמותו לפרסומת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מסחרית.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ייצר אדם דבר הדומה לעיטור עד כדי להטעות, לא יענדו ולא ישתמש בו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אחרת.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ייצר אדם עיטור או דבר שיש בו צורת עיטור או דמותו, לא יסחור בהם,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ישתמש בהם למטרת פרסום או הסברה, אלא על פי רשיון בכתב מאת מי ששר הבטחון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ובהתאם לתנאי הרשיון; סעיף קטן זה אינו גורע מהאיסור שבסעיף קטן (א).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שהוענק לו עיטור לא ימכרנו, לא ימשכן אותו ולא ישעבד אותו בדרך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הוראת סעיף זה, דינו - מאסר שלושה חדשים או קנס 1000 לירות;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אדם על אי-קיום תנאי רשיון שניתן לו לפי סעיף קטן (ג), בטל הרשיון מכוח</w:t>
                        </w:r>
                      </w:p>
                      <w:p w:rsidR="00357202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ההרשעה; הוראה זו אינה גורעת מסמכות לפי כל דין אחר לבטל את הרשיון או לשנות</w:t>
                        </w:r>
                      </w:p>
                      <w:p w:rsidR="00357202" w:rsidRPr="00F55A28" w:rsidRDefault="003572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תנאיו.</w:t>
                        </w:r>
                      </w:p>
                    </w:tc>
                  </w:tr>
                </w:tbl>
                <w:p w:rsidR="00357202" w:rsidRDefault="003572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57202" w:rsidRDefault="00357202">
      <w:pPr>
        <w:rPr>
          <w:rtl/>
        </w:rPr>
      </w:pPr>
      <w:r>
        <w:rPr>
          <w:rtl/>
        </w:rPr>
        <w:br w:type="page"/>
      </w:r>
    </w:p>
    <w:p w:rsidR="00357202" w:rsidRDefault="00000000">
      <w:pPr>
        <w:rPr>
          <w:rtl/>
        </w:rPr>
      </w:pPr>
      <w:r>
        <w:pict>
          <v:shape id="_x0000_s1790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901" inset="0,0,0,0">
              <w:txbxContent>
                <w:p w:rsidR="00357202" w:rsidRDefault="00357202">
                  <w:r>
                    <w:rPr>
                      <w:rtl/>
                    </w:rPr>
                    <w:t>20                                           ספר החוקים 581                    כ"ב בשבט התש"ל 29.01.1970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2" o:spid="_x0000_s1033" type="#_x0000_t202" style="position:absolute;left:0;text-align:left;margin-left:86.9pt;margin-top:699.7pt;width:381.35pt;height:46.35pt;z-index:12;mso-wrap-style:none;mso-position-horizontal-relative:page;mso-position-vertical-relative:page" stroked="f">
            <v:textbox style="mso-next-textbox:#_x0000_s17902" inset="0,0,0,0">
              <w:txbxContent>
                <w:p w:rsidR="00357202" w:rsidRDefault="0035720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3 ע"ר 1936, תוס' 1 עמ' 21.</w:t>
                  </w:r>
                </w:p>
                <w:p w:rsidR="00357202" w:rsidRPr="00357202" w:rsidRDefault="00357202">
                  <w:pPr>
                    <w:pStyle w:val="OCRStyle3"/>
                    <w:ind w:left="4090"/>
                  </w:pPr>
                  <w:r>
                    <w:rPr>
                      <w:rtl/>
                    </w:rPr>
                    <w:t>הודפס ע"י המדפיס הממשלתי, ירושליט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3" o:spid="_x0000_s1034" type="#_x0000_t202" style="position:absolute;left:0;text-align:left;margin-left:123.95pt;margin-top:630pt;width:80pt;height:35.25pt;z-index:11;mso-wrap-style:none;mso-position-horizontal-relative:page;mso-position-vertical-relative:page" stroked="f">
            <v:textbox style="mso-next-textbox:#_x0000_s17903" inset="0,0,0,0">
              <w:txbxContent>
                <w:p w:rsidR="00357202" w:rsidRDefault="00357202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357202" w:rsidRDefault="00357202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4" o:spid="_x0000_s1035" type="#_x0000_t202" style="position:absolute;left:0;text-align:left;margin-left:242.75pt;margin-top:630pt;width:88.7pt;height:42.15pt;z-index:10;mso-wrap-style:none;mso-position-horizontal-relative:page;mso-position-vertical-relative:page" stroked="f">
            <v:textbox style="mso-next-textbox:#_x0000_s17904" inset="0,0,0,0">
              <w:txbxContent>
                <w:p w:rsidR="00357202" w:rsidRDefault="00357202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57202" w:rsidRDefault="00357202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5" o:spid="_x0000_s1036" type="#_x0000_t202" style="position:absolute;left:0;text-align:left;margin-left:358.2pt;margin-top:653.15pt;width:128.1pt;height:42.95pt;z-index:9;mso-wrap-style:none;mso-position-horizontal-relative:page;mso-position-vertical-relative:page" stroked="f">
            <v:textbox style="mso-next-textbox:#_x0000_s17905" inset="0,0,0,0">
              <w:txbxContent>
                <w:p w:rsidR="00357202" w:rsidRDefault="00357202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57202" w:rsidRDefault="00357202">
                  <w:pPr>
                    <w:pStyle w:val="OCRStyle3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06" o:spid="_x0000_s1037" type="#_x0000_t202" style="position:absolute;left:0;text-align:left;margin-left:78.4pt;margin-top:1in;width:481.15pt;height:553.6pt;z-index:8;mso-wrap-style:none;mso-position-horizontal-relative:page;mso-position-vertical-relative:page" stroked="f">
            <v:textbox style="mso-next-textbox:#_x0000_s17906" inset="0,0,0,0">
              <w:txbxContent>
                <w:tbl>
                  <w:tblPr>
                    <w:tblW w:w="5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6"/>
                    <w:gridCol w:w="1382"/>
                  </w:tblGrid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(1) המוסר ביודעין לאדם המוסמך, על פי חוק או על פי פקודות הצבא,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עובדות לצרכי חוק זה, ידיעה כוזבת בפרט חשוב, או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המוסר ידיעה כאמור למפקדו או לרשות אחרת, בכוונה להשיג שלא כדין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 לעצמו או לאחר, או בכוונה למנוע הענקתו של עיטור לזולת,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3,000 לירות.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העונד עיטור ללא זכות לענדו או העונד עיטור בניגוד לחוק זה או לתקנות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דינו - מאסר שלושה חדשים או קנס 1,000 לירות.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העונד עיטור או דבר הדומה לעיטור או משתמש בו בדרך אחרת, בדרך שיש י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משום בזיון לעיטור, דינו - מאסר שנה או קנס 3,000 לירות.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עיטור שהוענק לפי חוק זה, אינו ניתן לעיקול ולא ייכלל בנכסיו של פושט רגל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37 לפקודת פשיטת רגל, .31936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עיקול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131 לחוק השיפוט הצבאי, תשט"ו-1955, אחרי "תג צבאי" יבוא "אות מערכה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עיטור".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השיפוט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אין בהוראות חוק זה כדי לגרוע מסמכותו של הרמטכ"ל או של מי שהוסמך לכך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הצבא, להעניק ציונים לשבח על מעשים שאינם תואמים את המבחנים להענקת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 לפי 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ציונים לשבח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הסמכויות לפי חוק זה בדבר הענקת עיטורים על מעשי חייל ניתנות לשר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ולרמטכ"ל, לפי הענין, גם לענין הענקת עיטורים על מעשי שוטר מג"ב, ובלבד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המעשה במילוי תפקידו, בהוראת הצבא, בשיתוף עמו או תוך כדי תיאום עמו.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עיטור שהוענק על פי סעיף זה כדין עיטור שהוענק על מעשה של חייל.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"שוטר מג"ב" - מי שנמנה עם חיל המשטרה ומשרת במשמר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הגבול.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 לשוטר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מג"ב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.(א) ניתן להעניק עיטור על מעשה שנעשה אחרי יום כ"ה באייר תשכ"ז (4 ביוני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1967); ואולם מי שעד אותו יום הוענק לו -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ציון לשבח על ידי הרמטכ"ל, מותר להעניק לו על המעשה שעליו צויין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לשבח עיטור לפי חוק זה;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"אות גיבור ישראל", דינו כדין מי שהוענק ונמסר לו עיטור הגבורה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אות מערכה לציון השתתפות במלחמת הקוממיות, במלחמת סיני או במלחמת</w:t>
                        </w:r>
                      </w:p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ששת הימים, דינו כדין אות מערכה שהוענק לפי 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357202" w:rsidRPr="00357202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.שר הבטחון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357202" w:rsidRPr="00357202" w:rsidRDefault="003572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57202" w:rsidRDefault="0035720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76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C4F6BA-9E45-4774-B9D6-270B16EE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768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5A2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572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2008-04-09T14:39:00Z</dcterms:created>
  <dcterms:modified xsi:type="dcterms:W3CDTF">2008-04-09T14:39:00Z</dcterms:modified>
</cp:coreProperties>
</file>