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6100" w:rsidRDefault="00BC6100">
      <w:pPr>
        <w:rPr>
          <w:rtl/>
        </w:rPr>
      </w:pPr>
    </w:p>
    <w:p w:rsidR="00BC61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915" inset="0,0,0,0">
              <w:txbxContent>
                <w:p w:rsidR="00BC6100" w:rsidRDefault="00BC6100">
                  <w:r>
                    <w:rPr>
                      <w:rtl/>
                    </w:rPr>
                    <w:t>209                                          ספר החוקים 814                 כ"ו בסיוון התשל"ו 24.06.1976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6" o:spid="_x0000_s1026" type="#_x0000_t202" style="position:absolute;left:0;text-align:left;margin-left:136.5pt;margin-top:686.05pt;width:401.15pt;height:81.95pt;z-index:6;mso-position-horizontal-relative:page;mso-position-vertical-relative:page" stroked="f">
            <v:textbox style="mso-next-textbox:#_x0000_s17916" inset="0,0,0,0">
              <w:txbxContent>
                <w:p w:rsidR="00BC6100" w:rsidRDefault="00BC6100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בסיון תשל''ו (14 ביוני 1976); הצעת החוק ודברי הסבר פורסמו בה"ח 1244, תשל"ו,</w:t>
                  </w:r>
                </w:p>
                <w:p w:rsidR="00BC6100" w:rsidRDefault="00BC6100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עמ' 260.</w:t>
                  </w:r>
                </w:p>
                <w:p w:rsidR="00BC6100" w:rsidRDefault="00BC6100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1 ס"ח תשט"ז, עמ' 52; תשל''ד, עמ' 56.</w:t>
                  </w:r>
                </w:p>
                <w:p w:rsidR="00BC6100" w:rsidRPr="00BC6100" w:rsidRDefault="00BC6100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2 ס"ח תשל"ה, עמי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7" o:spid="_x0000_s1027" type="#_x0000_t202" style="position:absolute;left:0;text-align:left;margin-left:159.45pt;margin-top:609.8pt;width:118.4pt;height:39pt;z-index:5;mso-position-horizontal-relative:page;mso-position-vertical-relative:page" stroked="f">
            <v:textbox style="mso-next-textbox:#_x0000_s17917" inset="0,0,0,0">
              <w:txbxContent>
                <w:p w:rsidR="00BC6100" w:rsidRDefault="00BC610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BC6100" w:rsidRDefault="00BC6100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8" o:spid="_x0000_s1028" type="#_x0000_t202" style="position:absolute;left:0;text-align:left;margin-left:297.25pt;margin-top:610.8pt;width:79.6pt;height:36.25pt;z-index:4;mso-position-horizontal-relative:page;mso-position-vertical-relative:page" stroked="f">
            <v:textbox style="mso-next-textbox:#_x0000_s17918" inset="0,0,0,0">
              <w:txbxContent>
                <w:p w:rsidR="00BC6100" w:rsidRDefault="00BC610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 ן</w:t>
                  </w:r>
                </w:p>
                <w:p w:rsidR="00BC6100" w:rsidRDefault="00BC6100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9" o:spid="_x0000_s1029" type="#_x0000_t202" style="position:absolute;left:0;text-align:left;margin-left:448.7pt;margin-top:637.7pt;width:96.45pt;height:40.6pt;z-index:3;mso-position-horizontal-relative:page;mso-position-vertical-relative:page" stroked="f">
            <v:textbox style="mso-next-textbox:#_x0000_s17919" inset="0,0,0,0">
              <w:txbxContent>
                <w:p w:rsidR="00BC6100" w:rsidRDefault="00BC6100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C6100" w:rsidRDefault="00BC6100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20" o:spid="_x0000_s1030" type="#_x0000_t202" style="position:absolute;left:0;text-align:left;margin-left:110.35pt;margin-top:512.6pt;width:431.45pt;height:91.3pt;z-index:2;mso-position-horizontal-relative:page;mso-position-vertical-relative:page" stroked="f">
            <v:textbox style="mso-next-textbox:#_x0000_s1792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"/>
                    <w:gridCol w:w="7122"/>
                  </w:tblGrid>
                  <w:tr w:rsidR="00BC6100" w:rsidRPr="00BC6100">
                    <w:trPr>
                      <w:jc w:val="right"/>
                    </w:trPr>
                    <w:tc>
                      <w:tcPr>
                        <w:tcW w:w="461" w:type="pct"/>
                      </w:tcPr>
                      <w:p w:rsidR="00BC6100" w:rsidRPr="00BC6100" w:rsidRDefault="00BC61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אשרור</w:t>
                        </w:r>
                      </w:p>
                    </w:tc>
                    <w:tc>
                      <w:tcPr>
                        <w:tcW w:w="4539" w:type="pct"/>
                      </w:tcPr>
                      <w:p w:rsidR="00BC6100" w:rsidRDefault="00BC61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צו עידוד החסכון (פטור ממס הכנסה) (מס' 12), תשל"ו-1976, שאישרה ועדת</w:t>
                        </w:r>
                      </w:p>
                      <w:p w:rsidR="00BC6100" w:rsidRDefault="00BC61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על פי סעיף 5 (א) (3) לחוק עידוד החסכון, הנחות ממס הכנסה וערבות</w:t>
                        </w:r>
                      </w:p>
                      <w:p w:rsidR="00BC6100" w:rsidRDefault="00BC61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למילוות, תשט"ז-1956  1(להלן - החוק), לפני תחילתו של חוק עידוד החסכון, הנחות</w:t>
                        </w:r>
                      </w:p>
                      <w:p w:rsidR="00BC6100" w:rsidRDefault="00BC61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הכנסה וערבות למילוות (תיקון מס' 3), תשל"ה-1975 2, וניתן לאחר תחילתו, יראו</w:t>
                        </w:r>
                      </w:p>
                      <w:p w:rsidR="00BC6100" w:rsidRPr="00BC6100" w:rsidRDefault="00BC61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ניתן כדין על פי החוק לפני שתוקן כאמור.</w:t>
                        </w:r>
                      </w:p>
                    </w:tc>
                  </w:tr>
                </w:tbl>
                <w:p w:rsidR="00BC6100" w:rsidRDefault="00BC61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21" o:spid="_x0000_s1031" type="#_x0000_t202" style="position:absolute;left:0;text-align:left;margin-left:146.6pt;margin-top:461.7pt;width:387.7pt;height:44.15pt;z-index:1;mso-position-horizontal-relative:page;mso-position-vertical-relative:page" stroked="f">
            <v:textbox style="mso-next-textbox:#_x0000_s17921" inset="0,0,0,0">
              <w:txbxContent>
                <w:p w:rsidR="00BC6100" w:rsidRDefault="00BC6100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חוק עידוד החסכון, הנחות ממס הכנסה וערבות למילוות (תשריר),</w:t>
                  </w:r>
                </w:p>
                <w:p w:rsidR="00BC6100" w:rsidRPr="00BC6100" w:rsidRDefault="00BC6100">
                  <w:pPr>
                    <w:pStyle w:val="OCRStyle1"/>
                    <w:ind w:left="28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61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EBC806-E215-4D21-9FCB-5E773290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61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2008-04-06T22:43:00Z</dcterms:created>
  <dcterms:modified xsi:type="dcterms:W3CDTF">2008-04-06T22:43:00Z</dcterms:modified>
</cp:coreProperties>
</file>