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0BE5" w:rsidRDefault="00E10BE5">
      <w:pPr>
        <w:rPr>
          <w:rtl/>
        </w:rPr>
      </w:pPr>
    </w:p>
    <w:p w:rsidR="00E10BE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6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168" inset="0,0,0,0">
              <w:txbxContent>
                <w:p w:rsidR="00E10BE5" w:rsidRDefault="00E10BE5">
                  <w:r>
                    <w:rPr>
                      <w:rtl/>
                    </w:rPr>
                    <w:t>16                                           ספר החוקים 719                  כ"ז בחשון התשל"ד 22.11.1973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69" o:spid="_x0000_s1026" type="#_x0000_t202" style="position:absolute;left:0;text-align:left;margin-left:90.8pt;margin-top:339.1pt;width:383.9pt;height:68.9pt;z-index:6;mso-position-horizontal-relative:page;mso-position-vertical-relative:page" stroked="f">
            <v:textbox style="mso-next-textbox:#_x0000_s18169" inset="0,0,0,0">
              <w:txbxContent>
                <w:p w:rsidR="00E10BE5" w:rsidRDefault="00E10BE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בחשון תשל''ד (14 בנובמבר 1973): הצעת החוק ודברי הסבר פורסמו בה"ח 1090, תשל''ד,</w:t>
                  </w:r>
                </w:p>
                <w:p w:rsidR="00E10BE5" w:rsidRDefault="00E10BE5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31.</w:t>
                  </w:r>
                </w:p>
                <w:p w:rsidR="00E10BE5" w:rsidRDefault="00E10BE5">
                  <w:pPr>
                    <w:pStyle w:val="OCRStyle1"/>
                    <w:ind w:left="1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תשי''ט, עמ' 234; תשל"א, עמ' 30.</w:t>
                  </w:r>
                </w:p>
                <w:p w:rsidR="00E10BE5" w:rsidRPr="00E10BE5" w:rsidRDefault="00E10BE5">
                  <w:pPr>
                    <w:pStyle w:val="OCRStyle1"/>
                    <w:ind w:left="1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1937, תוס' 1, עמ' .183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0" o:spid="_x0000_s1027" type="#_x0000_t202" style="position:absolute;left:0;text-align:left;margin-left:98.55pt;margin-top:212.6pt;width:108.5pt;height:49.1pt;z-index:5;mso-position-horizontal-relative:page;mso-position-vertical-relative:page" stroked="f">
            <v:textbox style="mso-next-textbox:#_x0000_s18170" inset="0,0,0,0">
              <w:txbxContent>
                <w:p w:rsidR="00E10BE5" w:rsidRDefault="00E10BE5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חיים גבתי</w:t>
                  </w:r>
                </w:p>
                <w:p w:rsidR="00E10BE5" w:rsidRDefault="00E10BE5">
                  <w:pPr>
                    <w:pStyle w:val="OCRStyle1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שר החקלאות</w:t>
                  </w:r>
                </w:p>
                <w:p w:rsidR="00E10BE5" w:rsidRDefault="00E10BE5">
                  <w:pPr>
                    <w:pStyle w:val="OCRStyle1"/>
                    <w:ind w:left="76"/>
                  </w:pPr>
                  <w:r>
                    <w:rPr>
                      <w:rtl/>
                    </w:rPr>
                    <w:t>ממלא מקום 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1" o:spid="_x0000_s1028" type="#_x0000_t202" style="position:absolute;left:0;text-align:left;margin-left:386.8pt;margin-top:259.1pt;width:82.75pt;height:38.6pt;z-index:4;mso-position-horizontal-relative:page;mso-position-vertical-relative:page" stroked="f">
            <v:textbox style="mso-next-textbox:#_x0000_s18171" inset="0,0,0,0">
              <w:txbxContent>
                <w:p w:rsidR="00E10BE5" w:rsidRDefault="00E10BE5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10BE5" w:rsidRDefault="00E10BE5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2" o:spid="_x0000_s1029" type="#_x0000_t202" style="position:absolute;left:0;text-align:left;margin-left:226.85pt;margin-top:214.35pt;width:92.05pt;height:36.85pt;z-index:3;mso-position-horizontal-relative:page;mso-position-vertical-relative:page" stroked="f">
            <v:textbox style="mso-next-textbox:#_x0000_s18172" inset="0,0,0,0">
              <w:txbxContent>
                <w:p w:rsidR="00E10BE5" w:rsidRDefault="00E10BE5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E10BE5" w:rsidRDefault="00E10BE5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73" o:spid="_x0000_s1030" type="#_x0000_t202" style="position:absolute;left:0;text-align:left;margin-left:88.25pt;margin-top:96.35pt;width:458.75pt;height:102.35pt;z-index:2;mso-position-horizontal-relative:page;mso-position-vertical-relative:page" stroked="f">
            <v:textbox style="mso-next-textbox:#_x0000_s1817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0"/>
                    <w:gridCol w:w="1159"/>
                  </w:tblGrid>
                  <w:tr w:rsidR="00E10BE5" w:rsidRPr="00E10BE5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E10BE5" w:rsidRDefault="00E10BE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62 (א) לחוק לעידוד השקעות הון, תשי"ט-1959 1, במקום פסקה (1) יבוא:</w:t>
                        </w:r>
                      </w:p>
                      <w:p w:rsidR="00E10BE5" w:rsidRDefault="00E10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החלק מן המכס שלפי פקודת תעריף המכס והפטורים,</w:t>
                        </w:r>
                      </w:p>
                      <w:p w:rsidR="00E10BE5" w:rsidRPr="00E10BE5" w:rsidRDefault="00E10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1937 2, העולה על 5%".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10BE5" w:rsidRPr="00E10BE5" w:rsidRDefault="00E10B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62</w:t>
                        </w:r>
                      </w:p>
                    </w:tc>
                  </w:tr>
                  <w:tr w:rsidR="00E10BE5" w:rsidRPr="00E10BE5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E10BE5" w:rsidRDefault="00E10B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יחול בין אם המפעל או ההרחבה אושרו לפני תחילתו של חוק זה בין אם</w:t>
                        </w:r>
                      </w:p>
                      <w:p w:rsidR="00E10BE5" w:rsidRPr="00E10BE5" w:rsidRDefault="00E10BE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אחריה.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10BE5" w:rsidRPr="00E10BE5" w:rsidRDefault="00E10BE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10BE5" w:rsidRDefault="00E10BE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74" o:spid="_x0000_s1031" type="#_x0000_t202" style="position:absolute;left:0;text-align:left;margin-left:131.2pt;margin-top:65.25pt;width:302.95pt;height:25.95pt;z-index:1;mso-position-horizontal-relative:page;mso-position-vertical-relative:page" stroked="f">
            <v:textbox style="mso-next-textbox:#_x0000_s18174" inset="0,0,0,0">
              <w:txbxContent>
                <w:p w:rsidR="00E10BE5" w:rsidRPr="00E10BE5" w:rsidRDefault="00E10BE5">
                  <w:pPr>
                    <w:pStyle w:val="OCRStyle1"/>
                    <w:ind w:left="11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9), תשל"ד-1973*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0BE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7C96A8-BF41-4D8B-A2DD-2DD12DF5B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0BE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2008-04-06T22:06:00Z</dcterms:created>
  <dcterms:modified xsi:type="dcterms:W3CDTF">2008-04-06T22:06:00Z</dcterms:modified>
</cp:coreProperties>
</file>