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A46E8" w:rsidRDefault="007A46E8">
      <w:pPr>
        <w:rPr>
          <w:rtl/>
        </w:rPr>
      </w:pPr>
    </w:p>
    <w:p w:rsidR="007A46E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21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218" inset="0,0,0,0">
              <w:txbxContent>
                <w:p w:rsidR="00A67F95" w:rsidRDefault="00A67F95">
                  <w:r>
                    <w:rPr>
                      <w:rtl/>
                    </w:rPr>
                    <w:t>36                                           ספר החוקים 522                   כ"א באדר התשכ"ח 21.03.1968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19" o:spid="_x0000_s1026" type="#_x0000_t202" style="position:absolute;left:0;text-align:left;margin-left:103.75pt;margin-top:706.25pt;width:180.75pt;height:35.25pt;z-index:6;mso-wrap-style:none;mso-position-horizontal-relative:page;mso-position-vertical-relative:page" stroked="f">
            <v:textbox style="mso-next-textbox:#_x0000_s18219" inset="0,0,0,0">
              <w:txbxContent>
                <w:p w:rsidR="00A67F95" w:rsidRDefault="00A67F9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220" o:spid="_x0000_s1027" type="#_x0000_t202" style="position:absolute;left:0;text-align:left;margin-left:96.8pt;margin-top:614.15pt;width:379.55pt;height:85.15pt;z-index:5;mso-wrap-style:none;mso-position-horizontal-relative:page;mso-position-vertical-relative:page" stroked="f">
            <v:textbox style="mso-next-textbox:#_x0000_s18220" inset="0,0,0,0">
              <w:txbxContent>
                <w:p w:rsidR="00A67F95" w:rsidRDefault="00A67F95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י''ב באדר תשכ"ח (12 במרס 1968); הצעת החוק ודברי הסבר פורסמו בה"ח 758, תשכ"ח,</w:t>
                  </w:r>
                </w:p>
                <w:p w:rsidR="00A67F95" w:rsidRDefault="00A67F95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עמ' 112.</w:t>
                  </w:r>
                </w:p>
                <w:p w:rsidR="00A67F95" w:rsidRDefault="00A67F95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1 ס''ח תשי"ט, עמ' 234; ס"ח תשכ''א, עמ' 78; ס''ח תשכ"ג, עמ' 14; ס"ח תשכ"ה, עמ' 39; ס''ח תשכ"ז, עמ' 62.</w:t>
                  </w:r>
                </w:p>
                <w:p w:rsidR="00A67F95" w:rsidRDefault="00A67F95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2 ס"ח תשכ"א, עמ' .100</w:t>
                  </w:r>
                </w:p>
                <w:p w:rsidR="00A67F95" w:rsidRDefault="00A67F95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3 ע"ר 1941 ,תוס' 2 מס' 1131 ,עמ' .1261</w:t>
                  </w:r>
                </w:p>
                <w:p w:rsidR="00A67F95" w:rsidRPr="007A46E8" w:rsidRDefault="00A67F95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4 דיני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21" o:spid="_x0000_s1028" type="#_x0000_t202" style="position:absolute;left:0;text-align:left;margin-left:96.8pt;margin-top:241.3pt;width:383.15pt;height:354.6pt;z-index:4;mso-wrap-style:none;mso-position-horizontal-relative:page;mso-position-vertical-relative:page" stroked="f">
            <v:textbox style="mso-next-textbox:#_x0000_s18221" inset="0,0,0,0">
              <w:txbxContent>
                <w:tbl>
                  <w:tblPr>
                    <w:tblW w:w="40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1"/>
                    <w:gridCol w:w="1116"/>
                  </w:tblGrid>
                  <w:tr w:rsidR="00A67F95" w:rsidRPr="007A46E8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53א. בפרק זה -</w:t>
                        </w:r>
                      </w:p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 להשכרה" - נכס מאושר שהוא בנין וכל עוד 70% לפחות משטחו</w:t>
                        </w:r>
                      </w:p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מיועדים להשכרה ולפחות שני שלישים מהשטח המיועד להשכרה</w:t>
                        </w:r>
                      </w:p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מיועד למגורים, ובלבד שלא יינתן אישור לענין פרק זה לבנין אשר</w:t>
                        </w:r>
                      </w:p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בנייתו נגמרה לפני יום ג' בניסן תשכ"ח (1 באפריל 1968), אלא אם</w:t>
                        </w:r>
                      </w:p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70% לפחות משטחו לא היו תפוסים מעולם?</w:t>
                        </w:r>
                      </w:p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"מיועד להשכרה" - לרבות מושכר,</w:t>
                        </w:r>
                      </w:p>
                    </w:tc>
                    <w:tc>
                      <w:tcPr>
                        <w:tcW w:w="801" w:type="pct"/>
                      </w:tcPr>
                      <w:p w:rsidR="00A67F95" w:rsidRPr="007A46E8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A67F95" w:rsidRPr="007A46E8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53ב. שר האוצר, באישור ועדת הכספים של הכנסת, רשאי לקבוע שיעו-</w:t>
                        </w:r>
                      </w:p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נמוכים מאלה הקבועים בהגדרת בנין להשכרה, בין באופן כללי ובין</w:t>
                        </w:r>
                      </w:p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באזורים מסויימים, או לסוגי בנינים מאושרים.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להקטין</w:t>
                        </w:r>
                      </w:p>
                      <w:p w:rsidR="00A67F95" w:rsidRPr="007A46E8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שיעורים</w:t>
                        </w:r>
                      </w:p>
                    </w:tc>
                  </w:tr>
                  <w:tr w:rsidR="00A67F95" w:rsidRPr="007A46E8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53ג. בבנין להשכרה, לגבי אותו חלק מהבנין המיועד להשכרה יחולו</w:t>
                        </w:r>
                      </w:p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אלו:</w:t>
                        </w:r>
                      </w:p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 הבנין יהא פטור מ-80% של מס הרכוש, על פי חוק</w:t>
                        </w:r>
                      </w:p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רכוש וקרן פיצויים, תשכ"א-21961, והוראות סעיף 36 (א)</w:t>
                        </w:r>
                      </w:p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יחולו;</w:t>
                        </w:r>
                      </w:p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מכסת הפחת שנקבעה בתקנות מס הכנסה (פחת), 31941,</w:t>
                        </w:r>
                      </w:p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21 לפקודת מס הכנסה 4, תוגדל ל-7% לשנה</w:t>
                        </w:r>
                      </w:p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בחמש השנים הראשונות ול-6.5% לשנה בעשר השנים שלאח-</w:t>
                        </w:r>
                      </w:p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ריהן, והוראות סעיף 42 לא יחולו;</w:t>
                        </w:r>
                      </w:p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הפטור לפי סעיף 47 יינתן גם לאחר שחלפה תקופת</w:t>
                        </w:r>
                      </w:p>
                      <w:p w:rsidR="00A67F95" w:rsidRPr="007A46E8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ההטבות כפי שנקבע בסעיף 45,</w:t>
                        </w:r>
                      </w:p>
                    </w:tc>
                    <w:tc>
                      <w:tcPr>
                        <w:tcW w:w="801" w:type="pct"/>
                      </w:tcPr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 לבנין</w:t>
                        </w:r>
                      </w:p>
                      <w:p w:rsidR="00A67F95" w:rsidRPr="007A46E8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להשכרה</w:t>
                        </w:r>
                      </w:p>
                    </w:tc>
                  </w:tr>
                </w:tbl>
                <w:p w:rsidR="00A67F95" w:rsidRDefault="00A67F9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222" o:spid="_x0000_s1029" type="#_x0000_t202" style="position:absolute;left:0;text-align:left;margin-left:162.15pt;margin-top:218.95pt;width:265.1pt;height:17.25pt;z-index:3;mso-wrap-style:none;mso-position-horizontal-relative:page;mso-position-vertical-relative:page" stroked="f">
            <v:textbox style="mso-next-textbox:#_x0000_s18222" inset="0,0,0,0">
              <w:txbxContent>
                <w:p w:rsidR="00A67F95" w:rsidRPr="007A46E8" w:rsidRDefault="00A67F95">
                  <w:pPr>
                    <w:pStyle w:val="OCRStyle1"/>
                    <w:ind w:left="180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"פרק, שביעי 1: הטבות כמס לגבי בנינים להשכרה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23" o:spid="_x0000_s1030" type="#_x0000_t202" style="position:absolute;left:0;text-align:left;margin-left:95.85pt;margin-top:125.9pt;width:462.35pt;height:92.25pt;z-index:2;mso-wrap-style:none;mso-position-horizontal-relative:page;mso-position-vertical-relative:page" stroked="f">
            <v:textbox style="mso-next-textbox:#_x0000_s18223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9"/>
                    <w:gridCol w:w="1236"/>
                  </w:tblGrid>
                  <w:tr w:rsidR="00A67F95" w:rsidRPr="007A46E8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A67F95" w:rsidRDefault="00A67F9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.בסעיף 3 לחוק לעידוד השקעות הון, תשי"ט-1959 1 (להלן - החוק העיקרי), בפסקה</w:t>
                        </w:r>
                      </w:p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(2), בסופה יבוא "ולגבי בנין להשברה כמשמעותו בסעיף 53א ~ על ידי תושב ישראל או</w:t>
                        </w:r>
                      </w:p>
                      <w:p w:rsidR="00A67F95" w:rsidRPr="007A46E8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תושב-חוץ, בין במטבע ישראלי ובין במטבע-חוץ".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A67F95" w:rsidRPr="007A46E8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A67F95" w:rsidRPr="007A46E8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A67F95" w:rsidRPr="007A46E8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- 2. אחרי פרק שביעי לחוק העיקרי יבוא:</w:t>
                        </w:r>
                      </w:p>
                    </w:tc>
                    <w:tc>
                      <w:tcPr>
                        <w:tcW w:w="735" w:type="pct"/>
                      </w:tcPr>
                      <w:p w:rsidR="00A67F95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</w:t>
                        </w:r>
                      </w:p>
                      <w:p w:rsidR="00A67F95" w:rsidRPr="007A46E8" w:rsidRDefault="00A67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שביעי 1</w:t>
                        </w:r>
                      </w:p>
                    </w:tc>
                  </w:tr>
                </w:tbl>
                <w:p w:rsidR="00A67F95" w:rsidRDefault="00A67F9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224" o:spid="_x0000_s1031" type="#_x0000_t202" style="position:absolute;left:0;text-align:left;margin-left:143.35pt;margin-top:95pt;width:303.75pt;height:24.95pt;z-index:1;mso-wrap-style:none;mso-position-horizontal-relative:page;mso-position-vertical-relative:page" stroked="f">
            <v:textbox style="mso-next-textbox:#_x0000_s18224" inset="0,0,0,0">
              <w:txbxContent>
                <w:p w:rsidR="00A67F95" w:rsidRPr="007A46E8" w:rsidRDefault="00A67F95">
                  <w:pPr>
                    <w:pStyle w:val="OCRStyle1"/>
                    <w:ind w:left="19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לעידוד השקעות הון (תיקון מס' 5), תשכ"ח-1968 *</w:t>
                  </w:r>
                </w:p>
              </w:txbxContent>
            </v:textbox>
            <w10:wrap anchorx="page" anchory="page"/>
          </v:shape>
        </w:pict>
      </w:r>
    </w:p>
    <w:p w:rsidR="00CE4833" w:rsidRDefault="00CE4833">
      <w:pPr>
        <w:rPr>
          <w:rtl/>
        </w:rPr>
      </w:pPr>
      <w:r>
        <w:rPr>
          <w:rtl/>
        </w:rPr>
        <w:br w:type="page"/>
      </w:r>
    </w:p>
    <w:p w:rsidR="00CE4833" w:rsidRDefault="00000000">
      <w:pPr>
        <w:rPr>
          <w:rtl/>
        </w:rPr>
      </w:pPr>
      <w:r>
        <w:pict>
          <v:shape id="_x0000_s18225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8225" inset="0,0,0,0">
              <w:txbxContent>
                <w:p w:rsidR="00A67F95" w:rsidRDefault="00A67F95">
                  <w:r>
                    <w:rPr>
                      <w:rtl/>
                    </w:rPr>
                    <w:t>37                                           ספר החוקים 522                   כ"א באדר התשכ"ח 21.03.1968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26" o:spid="_x0000_s1033" type="#_x0000_t202" style="position:absolute;left:0;text-align:left;margin-left:365.4pt;margin-top:706.25pt;width:188.5pt;height:37.05pt;z-index:13;mso-wrap-style:none;mso-position-horizontal-relative:page;mso-position-vertical-relative:page" stroked="f">
            <v:textbox style="mso-next-textbox:#_x0000_s18226" inset="0,0,0,0">
              <w:txbxContent>
                <w:p w:rsidR="00A67F95" w:rsidRDefault="00A67F9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8227" o:spid="_x0000_s1034" type="#_x0000_t202" style="position:absolute;left:0;text-align:left;margin-left:427.4pt;margin-top:630.4pt;width:118.8pt;height:31.1pt;z-index:12;mso-wrap-style:none;mso-position-horizontal-relative:page;mso-position-vertical-relative:page" stroked="f">
            <v:textbox style="mso-next-textbox:#_x0000_s18227" inset="0,0,0,0">
              <w:txbxContent>
                <w:p w:rsidR="00A67F95" w:rsidRPr="00CE4833" w:rsidRDefault="00A67F95">
                  <w:pPr>
                    <w:pStyle w:val="OCRStyle2"/>
                    <w:ind w:left="450"/>
                  </w:pPr>
                  <w:r>
                    <w:rPr>
                      <w:rtl/>
                    </w:rPr>
                    <w:t>5 ס"ח. תשכ"ה, עמ' 307.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28" o:spid="_x0000_s1035" type="#_x0000_t202" style="position:absolute;left:0;text-align:left;margin-left:182.85pt;margin-top:248.25pt;width:83.55pt;height:37.8pt;z-index:11;mso-wrap-style:none;mso-position-horizontal-relative:page;mso-position-vertical-relative:page" stroked="f">
            <v:textbox style="mso-next-textbox:#_x0000_s18228" inset="0,0,0,0">
              <w:txbxContent>
                <w:p w:rsidR="00A67F95" w:rsidRDefault="00A67F95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A67F95" w:rsidRDefault="00A67F95">
                  <w:pPr>
                    <w:pStyle w:val="OCRStyle2"/>
                    <w:ind w:left="36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29" o:spid="_x0000_s1036" type="#_x0000_t202" style="position:absolute;left:0;text-align:left;margin-left:298.3pt;margin-top:243.9pt;width:84.35pt;height:48.1pt;z-index:10;mso-wrap-style:none;mso-position-horizontal-relative:page;mso-position-vertical-relative:page" stroked="f">
            <v:textbox style="mso-next-textbox:#_x0000_s18229" inset="0,0,0,0">
              <w:txbxContent>
                <w:p w:rsidR="00A67F95" w:rsidRDefault="00A67F95">
                  <w:pPr>
                    <w:pStyle w:val="OCRStyle2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67F95" w:rsidRDefault="00A67F95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30" o:spid="_x0000_s1037" type="#_x0000_t202" style="position:absolute;left:0;text-align:left;margin-left:412.75pt;margin-top:273.2pt;width:129.1pt;height:38.6pt;z-index:9;mso-wrap-style:none;mso-position-horizontal-relative:page;mso-position-vertical-relative:page" stroked="f">
            <v:textbox style="mso-next-textbox:#_x0000_s18230" inset="0,0,0,0">
              <w:txbxContent>
                <w:p w:rsidR="00A67F95" w:rsidRDefault="00A67F95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67F95" w:rsidRDefault="00A67F95">
                  <w:pPr>
                    <w:pStyle w:val="OCRStyle2"/>
                    <w:ind w:left="6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31" o:spid="_x0000_s1038" type="#_x0000_t202" style="position:absolute;left:0;text-align:left;margin-left:97.7pt;margin-top:88.05pt;width:452.85pt;height:124.75pt;z-index:8;mso-wrap-style:none;mso-position-horizontal-relative:page;mso-position-vertical-relative:page" stroked="f">
            <v:textbox style="mso-next-textbox:#_x0000_s18231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3"/>
                    <w:gridCol w:w="5696"/>
                    <w:gridCol w:w="1414"/>
                  </w:tblGrid>
                  <w:tr w:rsidR="00A67F95" w:rsidRPr="00CE483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A67F95" w:rsidRDefault="00A67F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A67F95" w:rsidRDefault="00A67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53ד. שר הפנים רשאי, בהתייעצות עם שר האוצר, לפטור הקמתו של</w:t>
                        </w:r>
                      </w:p>
                      <w:p w:rsidR="00A67F95" w:rsidRDefault="00A67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להשכרה מאגרת היתר לבניה לפי חוק התכנון והבניה, תשכ"ה-</w:t>
                        </w:r>
                      </w:p>
                      <w:p w:rsidR="00A67F95" w:rsidRDefault="00A67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51965, כולה או מקצתה, בין באופן כללי ובין באזורים מסויימים או לסוגי</w:t>
                        </w:r>
                      </w:p>
                      <w:p w:rsidR="00A67F95" w:rsidRDefault="00A67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בנינים מאושרים, הכל כפי שנקבע בתקנות ובתנאים שנקבעו."</w:t>
                        </w:r>
                      </w:p>
                    </w:tc>
                    <w:tc>
                      <w:tcPr>
                        <w:tcW w:w="859" w:type="pct"/>
                      </w:tcPr>
                      <w:p w:rsidR="00A67F95" w:rsidRDefault="00A67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לפטור</w:t>
                        </w:r>
                      </w:p>
                      <w:p w:rsidR="00A67F95" w:rsidRPr="00CE4833" w:rsidRDefault="00A67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מאגרת בנין</w:t>
                        </w:r>
                      </w:p>
                    </w:tc>
                  </w:tr>
                  <w:tr w:rsidR="00A67F95" w:rsidRPr="00CE483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A67F95" w:rsidRPr="00CE4833" w:rsidRDefault="00A67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18" w:type="pct"/>
                        <w:gridSpan w:val="2"/>
                      </w:tcPr>
                      <w:p w:rsidR="00A67F95" w:rsidRDefault="00A67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.בקשה לאישור לענין הפרק השביעי 1 לחוק העיקרי לבנין שבנייתו נגמרה לפני יום</w:t>
                        </w:r>
                      </w:p>
                      <w:p w:rsidR="00A67F95" w:rsidRDefault="00A67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ג' בניסן תשכ"ח (1 באפריל 1968) או לבנין הנמצא בתהליך הבניה במועד האמור תוגש</w:t>
                        </w:r>
                      </w:p>
                      <w:p w:rsidR="00A67F95" w:rsidRPr="00CE4833" w:rsidRDefault="00A67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למינהלה לפני יום ח' בתשרי תשכ"ט (30 בספטמבר 1968).</w:t>
                        </w:r>
                      </w:p>
                    </w:tc>
                  </w:tr>
                </w:tbl>
                <w:p w:rsidR="00A67F95" w:rsidRDefault="00A67F9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67F95" w:rsidRDefault="00A67F95">
      <w:pPr>
        <w:rPr>
          <w:rtl/>
        </w:rPr>
      </w:pPr>
      <w:r>
        <w:rPr>
          <w:rtl/>
        </w:rPr>
        <w:br w:type="page"/>
      </w:r>
    </w:p>
    <w:p w:rsidR="00A67F95" w:rsidRDefault="00000000">
      <w:pPr>
        <w:rPr>
          <w:rtl/>
        </w:rPr>
      </w:pPr>
      <w:r>
        <w:pict>
          <v:shape id="_x0000_s18232" o:spid="_x0000_s1039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8232" inset="0,0,0,0">
              <w:txbxContent>
                <w:p w:rsidR="00A67F95" w:rsidRDefault="00A67F95">
                  <w:r>
                    <w:rPr>
                      <w:rtl/>
                    </w:rPr>
                    <w:t>38                                           ספר החוקים 522                   כ"א באדר התשכ"ח 21.03.1968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33" o:spid="_x0000_s1040" type="#_x0000_t202" style="position:absolute;left:0;text-align:left;margin-left:92.7pt;margin-top:698.5pt;width:158.4pt;height:42.95pt;z-index:15;mso-wrap-style:none;mso-position-horizontal-relative:page;mso-position-vertical-relative:page" stroked="f">
            <v:textbox style="mso-next-textbox:#_x0000_s18233" inset="0,0,0,0">
              <w:txbxContent>
                <w:p w:rsidR="00A67F95" w:rsidRDefault="00A67F9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A46E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157AC1-C4BE-4203-95A6-AD50D6232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A46E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E483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67F9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21</Characters>
  <Application>Microsoft Office Word</Application>
  <DocSecurity>4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2008-04-09T14:16:00Z</dcterms:created>
  <dcterms:modified xsi:type="dcterms:W3CDTF">2008-04-09T14:16:00Z</dcterms:modified>
</cp:coreProperties>
</file>