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44B2" w:rsidRDefault="00FE44B2">
      <w:pPr>
        <w:rPr>
          <w:rtl/>
        </w:rPr>
      </w:pPr>
    </w:p>
    <w:p w:rsidR="00FE44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50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503" inset="0,0,0,0">
              <w:txbxContent>
                <w:p w:rsidR="00242099" w:rsidRDefault="00242099">
                  <w:r>
                    <w:rPr>
                      <w:rtl/>
                    </w:rPr>
                    <w:t>76                                           ספר החוקים 733                  ט' בסיוון התשל"ד 30.05.1974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04" o:spid="_x0000_s1026" type="#_x0000_t202" style="position:absolute;left:0;text-align:left;margin-left:87.25pt;margin-top:653.45pt;width:383.9pt;height:92.05pt;z-index:3;mso-position-horizontal-relative:page;mso-position-vertical-relative:page" stroked="f">
            <v:textbox style="mso-next-textbox:#_x0000_s18504" inset="0,0,0,0">
              <w:txbxContent>
                <w:p w:rsidR="00242099" w:rsidRDefault="00242099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% נתקבל בכנסת ביום כ''ט באייר תשל"ד (21 במאי 1974); הצעת החוק ויברי הסבר פורסמו בה''ח 1084, תשל"ג,</w:t>
                  </w:r>
                </w:p>
                <w:p w:rsidR="00242099" w:rsidRDefault="00242099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עמי 440.</w:t>
                  </w:r>
                </w:p>
                <w:p w:rsidR="00242099" w:rsidRDefault="00242099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1 ס"ת תשכ"ט, עמ' 232; תש"ל, עמ' 152; תשל"ד, עמ' 68.</w:t>
                  </w:r>
                </w:p>
                <w:p w:rsidR="00242099" w:rsidRDefault="00242099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2 ס''ח תשי''ח, עמ' 168; תשי''ט, עמ' .194</w:t>
                  </w:r>
                </w:p>
                <w:p w:rsidR="00242099" w:rsidRPr="00FE44B2" w:rsidRDefault="00242099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3 ס"ח תשכ"ד, עמ' .84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05" o:spid="_x0000_s1027" type="#_x0000_t202" style="position:absolute;left:0;text-align:left;margin-left:79.55pt;margin-top:99.85pt;width:475.2pt;height:551.05pt;z-index:2;mso-position-horizontal-relative:page;mso-position-vertical-relative:page" stroked="f">
            <v:textbox style="mso-next-textbox:#_x0000_s1850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3"/>
                    <w:gridCol w:w="1193"/>
                    <w:gridCol w:w="1487"/>
                  </w:tblGrid>
                  <w:tr w:rsidR="00242099" w:rsidRPr="00FE44B2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42099" w:rsidRDefault="0024209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סעיפים 6 ו-7 לחוק עידוד התעשיה (מס"ם), תשכ"ט-1969  1(להלן - החוק</w:t>
                        </w:r>
                      </w:p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ו-7</w:t>
                        </w:r>
                      </w:p>
                    </w:tc>
                  </w:tr>
                  <w:tr w:rsidR="00242099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6; חברה תעשייתית שרכשה נכס עסקי ביום ל' באב תשל"א (21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1971) (להלן - יום הפיחות השני) או לפניו, תהיה זכאית בשל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נכס, החל משנת המס 1968, נוסף לפחת המגיע לה לפי סעיף 21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או סעיף 2 לחוק זה, לפי הענין (להלן - הפחת הרגיל), לניכוי</w:t>
                        </w:r>
                      </w:p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בסעיפים 7, 8 ו-10, והכל בכפוף להוראות סעיף 15(א).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לניכוי</w:t>
                        </w:r>
                      </w:p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42099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נרכש נכס עסקי על ידי החברה או מטעמה בדולרים של ארצות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הברית של אמריקה (להלן - דולרים), ייקבע הניכוי הנוסף כדלקמן: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שנות המס 1968 עד 1971, בשל נכסים שנרכשו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ט"ז בחשון תשכ"ח (19 בנובמבר 1967) (להלן -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הפיחות הראשון), יהיה הניכוי הנוסף הסכום שבו עודף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שהיתה זכאית לנכות - כעד אותו נכס באותה שנה,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נקבע המחיר המקורי של הנכס בלירות - לפי שער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של 3.5 לירות לכל דולר ממחיר הרכישה, על הפחת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שהיא היתה זכאית לנכותו לפי שער החליפין של 3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לכל דולר ממחיר הרכישה;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שנת המס 1972 ואילך יהיה הניכוי הנוסף הסכום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עודף הפחה שהיתה זכאית לנכות - כעד אותו נכס באותה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אילו נקבע המחיר המקורי של הנכס בלירות - לפי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החליפין של 4.20 לירות לכל דולר ממחיר הרכישה,</w:t>
                        </w:r>
                      </w:p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הפחת הרגיל."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אם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נרכש</w:t>
                        </w:r>
                      </w:p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בדולרים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42099" w:rsidRPr="00FE44B2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8 לחוק העיקרי, במקום "ביום כ"ח בחשון תשכ"ח (1 בדצמבר 1967)" יבוא: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לענין הניכוי לפי סעיף 7(1) - ביום כ"ח בחשון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 (1 בדצמבר 1967);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הניכוי לפי סעיף 7(2) - ביום ל' באב תשל"א</w:t>
                        </w:r>
                      </w:p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 באוגוסט 1971)."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242099" w:rsidRPr="00FE44B2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8 לחוק העיקרי יבוא: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242099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חברה הזכאית לניכוי נוסף על פי סעיפים 7(2) או 8(2) לא תהא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בשל אותו נכס לניכוי על פי חוק מס הכנסה (תוספת פחת על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עסקיים), תשי"ח-21958, וחוק מס הכנסה (תוספת פחת על נכסים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עסקיים), תשכ"ד-31964."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''מניעת ניכויי</w:t>
                        </w:r>
                      </w:p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42099" w:rsidRPr="00FE44B2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4 .בסעיף 10 לחוק העיקרי - </w:t>
                        </w:r>
                      </w:p>
                      <w:p w:rsidR="00242099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"25% מסכום הפחת שהיא היתה זכאית לו באותה שנה</w:t>
                        </w:r>
                      </w:p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21 לפקודה" יבוא "25% מסכום הפחת הרגיל שהיא היתה זכאית לו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42099" w:rsidRPr="00FE44B2" w:rsidRDefault="002420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242099" w:rsidRDefault="002420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06" o:spid="_x0000_s1028" type="#_x0000_t202" style="position:absolute;left:0;text-align:left;margin-left:121.7pt;margin-top:71.55pt;width:333.05pt;height:23.15pt;z-index:1;mso-position-horizontal-relative:page;mso-position-vertical-relative:page" stroked="f">
            <v:textbox style="mso-next-textbox:#_x0000_s18506" inset="0,0,0,0">
              <w:txbxContent>
                <w:p w:rsidR="00242099" w:rsidRPr="00FE44B2" w:rsidRDefault="00242099">
                  <w:pPr>
                    <w:pStyle w:val="OCRStyle1"/>
                    <w:ind w:left="34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עידוד התעשיה (מסים) (תיקון מס' 3), תשל"ד-1974*</w:t>
                  </w:r>
                </w:p>
              </w:txbxContent>
            </v:textbox>
            <w10:wrap anchorx="page" anchory="page"/>
          </v:shape>
        </w:pict>
      </w:r>
    </w:p>
    <w:p w:rsidR="0040396B" w:rsidRDefault="0040396B">
      <w:pPr>
        <w:rPr>
          <w:rtl/>
        </w:rPr>
      </w:pPr>
      <w:r>
        <w:rPr>
          <w:rtl/>
        </w:rPr>
        <w:br w:type="page"/>
      </w:r>
    </w:p>
    <w:p w:rsidR="0040396B" w:rsidRDefault="00000000">
      <w:pPr>
        <w:rPr>
          <w:rtl/>
        </w:rPr>
      </w:pPr>
      <w:r>
        <w:pict>
          <v:shape id="_x0000_s1850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507" inset="0,0,0,0">
              <w:txbxContent>
                <w:p w:rsidR="00242099" w:rsidRDefault="00242099">
                  <w:r>
                    <w:rPr>
                      <w:rtl/>
                    </w:rPr>
                    <w:t>77                                           ספר החוקים 733                  ט' בסיוון התשל"ד 30.05.1974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08" o:spid="_x0000_s1030" type="#_x0000_t202" style="position:absolute;left:0;text-align:left;margin-left:402.25pt;margin-top:696pt;width:143.75pt;height:52.45pt;z-index:6;mso-position-horizontal-relative:page;mso-position-vertical-relative:page" stroked="f">
            <v:textbox style="mso-next-textbox:#_x0000_s18508" inset="0,0,0,0">
              <w:txbxContent>
                <w:p w:rsidR="00242099" w:rsidRPr="0040396B" w:rsidRDefault="00242099">
                  <w:pPr>
                    <w:pStyle w:val="OCRStyle2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ס''ת תשכ"ד,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09" o:spid="_x0000_s1031" type="#_x0000_t202" style="position:absolute;left:0;text-align:left;margin-left:91.8pt;margin-top:56.9pt;width:470.05pt;height:637.15pt;z-index:5;mso-position-horizontal-relative:page;mso-position-vertical-relative:page" stroked="f">
            <v:textbox style="mso-next-textbox:#_x0000_s1850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7157"/>
                  </w:tblGrid>
                  <w:tr w:rsidR="00242099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7" w:type="pct"/>
                      </w:tcPr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בשנות המס 1968 עד 1971 ו-45% מסכום הפחת הרגיל שהיא זכאית לו משבת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1972 ואילך"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"10% מסכום הפחת הרגיל שהיא היתה זכאית לו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שנה, לפי סעיף 21 לפקודה" יבוא "10% מסכום הפחת הרגיל שהיא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זכאית לו בשנות המס 1968 עד 1971 ו-30% מסכום הפחת הרגיל שהיא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לו משנת והמס 1972 ואילך"?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(2&gt; יבוא: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נרכש הנכס בתקופה שבין י"א בניסן תשכ"ו (1 באפריל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1966) לבין כ"ג באדר ב' תש"ל (31 במרס 1970) - יהיה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הנוסף משנת המס 1972 ואילך 10% מסכום הפחת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שהיא זכאית לו."</w:t>
                        </w:r>
                      </w:p>
                    </w:tc>
                  </w:tr>
                  <w:tr w:rsidR="00242099" w:rsidRPr="0040396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242099" w:rsidRPr="0040396B" w:rsidRDefault="002420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242099" w:rsidRDefault="002420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בסעיף 13 לחוק העיקרי -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(1) הגדרת "היום הקובע" --- בטלה; 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"הלוואה" -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יבוא: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נתקבלה ביום הפיחות השני או לפניו;"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(3), אחרי פסקת משנה (ג) יבוא: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מוסד כספי כמשמעותו בחוק בנק ישראל,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תשי"ד-1954;"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"הפרשי הצמדה" -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יבוא: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סכום שנוסף לקרן הלוואה צמודה למטבע-חוץ עקב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שחלו בשער החליפין של אותו מטבע ביום הפיחות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 או לפניו;"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הסיפה המתחילה במלים "שבין היום הקובע"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"שבין יום הפיחות השני לבין יום ח' בניסן תשל"ד (31 במרס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1974) ולגבי הלוואה שנתקבלה ביום הפיחות הראשון או לפניו - גם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שנוסף בתקופה שבין יום הפיחות הראשון לבין יום כ"ג באדר ב'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תש"ל (31 במרס 1970)":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(3), במקום "בתקופה האמורה בפסקה (2), ואותו סכום</w:t>
                        </w:r>
                      </w:p>
                      <w:p w:rsidR="00242099" w:rsidRPr="0040396B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נפרע לאחר היום הקובע" יבוא "בתקופות האמורות בפסקה (2)"</w:t>
                        </w:r>
                      </w:p>
                    </w:tc>
                  </w:tr>
                  <w:tr w:rsidR="00242099" w:rsidRPr="0040396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242099" w:rsidRPr="0040396B" w:rsidRDefault="002420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242099" w:rsidRDefault="0024209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סעיף 14 לחוק העיקלי יסומן "(א)" ובו במקום "היום הקובע" יבוא "יום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הפיחות הראשון", ובסופו יבוא "והפרשי הצמדה ששולמו בתקופה שבין יום הפיחות השני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יום ט"ז בניסן תשל"ב (31 במרס 1972) ייראו כאילו שולמו בשבת המס 1972".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 ,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חכרה הזכאית לניכוי הפרשי הצמדה על פי סעיף קטן (א)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שינויים שחלו בשער החליפין של המטבע, לא תהא זכאית, בשל</w:t>
                        </w:r>
                      </w:p>
                      <w:p w:rsidR="00242099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כאמור, לניכוי על פי חוק מס להכנסה (ניכוי הפרשי הצמדה),</w:t>
                        </w:r>
                      </w:p>
                      <w:p w:rsidR="00242099" w:rsidRPr="0040396B" w:rsidRDefault="002420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תשכ"ד-1964 4"</w:t>
                        </w:r>
                      </w:p>
                    </w:tc>
                  </w:tr>
                </w:tbl>
                <w:p w:rsidR="00242099" w:rsidRDefault="002420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42099" w:rsidRDefault="00242099">
      <w:pPr>
        <w:rPr>
          <w:rtl/>
        </w:rPr>
      </w:pPr>
      <w:r>
        <w:rPr>
          <w:rtl/>
        </w:rPr>
        <w:br w:type="page"/>
      </w:r>
    </w:p>
    <w:p w:rsidR="00242099" w:rsidRDefault="00000000">
      <w:pPr>
        <w:rPr>
          <w:rtl/>
        </w:rPr>
      </w:pPr>
      <w:r>
        <w:pict>
          <v:shape id="_x0000_s18510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8510" inset="0,0,0,0">
              <w:txbxContent>
                <w:p w:rsidR="00242099" w:rsidRDefault="00242099">
                  <w:r>
                    <w:rPr>
                      <w:rtl/>
                    </w:rPr>
                    <w:t>78                                           ספר החוקים 733                  ט' בסיוון התשל"ד 30.05.1974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11" o:spid="_x0000_s1033" type="#_x0000_t202" style="position:absolute;left:0;text-align:left;margin-left:117.95pt;margin-top:311.45pt;width:81pt;height:32.65pt;z-index:11;mso-position-horizontal-relative:page;mso-position-vertical-relative:page" stroked="f">
            <v:textbox style="mso-next-textbox:#_x0000_s18511" inset="0,0,0,0">
              <w:txbxContent>
                <w:p w:rsidR="00242099" w:rsidRDefault="00242099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42099" w:rsidRDefault="00242099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12" o:spid="_x0000_s1034" type="#_x0000_t202" style="position:absolute;left:0;text-align:left;margin-left:236pt;margin-top:306.3pt;width:95.65pt;height:42.95pt;z-index:10;mso-position-horizontal-relative:page;mso-position-vertical-relative:page" stroked="f">
            <v:textbox style="mso-next-textbox:#_x0000_s18512" inset="0,0,0,0">
              <w:txbxContent>
                <w:p w:rsidR="00242099" w:rsidRDefault="00242099">
                  <w:pPr>
                    <w:pStyle w:val="OCRStyle3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42099" w:rsidRDefault="00242099">
                  <w:pPr>
                    <w:pStyle w:val="OCRStyle3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13" o:spid="_x0000_s1035" type="#_x0000_t202" style="position:absolute;left:0;text-align:left;margin-left:380.7pt;margin-top:338.95pt;width:129.9pt;height:30.1pt;z-index:9;mso-position-horizontal-relative:page;mso-position-vertical-relative:page" stroked="f">
            <v:textbox style="mso-next-textbox:#_x0000_s18513" inset="0,0,0,0">
              <w:txbxContent>
                <w:p w:rsidR="00242099" w:rsidRDefault="00242099">
                  <w:pPr>
                    <w:pStyle w:val="OCRStyle3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42099" w:rsidRDefault="00242099">
                  <w:pPr>
                    <w:pStyle w:val="OCRStyle3"/>
                    <w:ind w:left="918"/>
                  </w:pPr>
                  <w:r>
                    <w:rPr>
                      <w:rtl/>
                    </w:rPr>
                    <w:t>י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14" o:spid="_x0000_s1036" type="#_x0000_t202" style="position:absolute;left:0;text-align:left;margin-left:81.95pt;margin-top:61.75pt;width:472.65pt;height:233.25pt;z-index:8;mso-position-horizontal-relative:page;mso-position-vertical-relative:page" stroked="f">
            <v:textbox style="mso-next-textbox:#_x0000_s1851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354"/>
                  </w:tblGrid>
                  <w:tr w:rsidR="00242099" w:rsidRPr="00242099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.בסעיף 15(ב) לחוק העיקרי, במקום "ביום הקובע היה לה בכס עסקי שעליו היתה</w:t>
                        </w:r>
                      </w:p>
                      <w:p w:rsid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אותה שעה לניכוי פחת וההלוואה" יבוא "ההלוואה'/</w:t>
                        </w:r>
                      </w:p>
                    </w:tc>
                    <w:tc>
                      <w:tcPr>
                        <w:tcW w:w="788" w:type="pct"/>
                      </w:tcPr>
                      <w:p w:rsidR="00242099" w:rsidRPr="00242099" w:rsidRDefault="002420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242099" w:rsidRPr="00242099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242099" w:rsidRDefault="002420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ההוראה שבסעיף 14 לחוק העיקרי כפי שתוקן בחוק זה, שלפיה יראו הפרשי</w:t>
                        </w:r>
                      </w:p>
                      <w:p w:rsid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ששולמו בין יום הפיחות השני לבין יום ט"ז בניסן תשל"ב (31 במרס 1972)</w:t>
                        </w:r>
                      </w:p>
                      <w:p w:rsid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שולמו בשבת המס 1972, לא תחול על הפרשי הצמדה שהיו מותרים בניכוי על פי</w:t>
                        </w:r>
                      </w:p>
                      <w:p w:rsid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 לפני תחילתו של חוק זה,</w:t>
                        </w:r>
                      </w:p>
                      <w:p w:rsid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הפרשי הצמדה ששולמו בין יום הפיחות הראשון לבין יום הפיחות השני עקב</w:t>
                        </w:r>
                      </w:p>
                      <w:p w:rsid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שחלו בשער החליפין של המטבע בתקופה האמורה - לא יותרו בניכוי.</w:t>
                        </w:r>
                      </w:p>
                      <w:p w:rsid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סעיפים 7(2) ו-14 לחוק העיקרי כפי שתוקנו בחוק זה כדי להחזיר</w:t>
                        </w:r>
                      </w:p>
                      <w:p w:rsid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לניכוי נוסף או לניכוי הפרשי הצמדה, לפי הענין, לחברה תעשייתית שויתרה עליה</w:t>
                        </w:r>
                      </w:p>
                      <w:p w:rsidR="00242099" w:rsidRP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בבחירתה על פי סעיף 3(א) לחוק מס הכנסה (ניכוי הפרשי הצמדה), תשכ"ד-1964.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242099" w:rsidRPr="00242099" w:rsidRDefault="002420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242099" w:rsidRPr="00242099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242099" w:rsidRPr="00242099" w:rsidRDefault="002420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תחילתו של סעיף 5(2)(ב) היא מיום תחילתו של החוק העיקרי.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242099" w:rsidRPr="00242099" w:rsidRDefault="0024209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42099" w:rsidRDefault="0024209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E44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DD76F3-EE3B-4BC3-BFAD-834EA444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44B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396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4209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2008-04-06T22:09:00Z</dcterms:created>
  <dcterms:modified xsi:type="dcterms:W3CDTF">2008-04-06T22:09:00Z</dcterms:modified>
</cp:coreProperties>
</file>