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103C" w:rsidRDefault="00CC103C">
      <w:pPr>
        <w:rPr>
          <w:rtl/>
        </w:rPr>
      </w:pPr>
    </w:p>
    <w:p w:rsidR="00CC103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69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692" inset="0,0,0,0">
              <w:txbxContent>
                <w:p w:rsidR="00CC103C" w:rsidRDefault="00CC103C">
                  <w:r>
                    <w:rPr>
                      <w:rtl/>
                    </w:rPr>
                    <w:t>108                                          ספר החוקים 397                  י"ג בתמוז התשכ"ג 05.07.1963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93" o:spid="_x0000_s1026" type="#_x0000_t202" style="position:absolute;left:0;text-align:left;margin-left:76.55pt;margin-top:623.85pt;width:380.55pt;height:118.8pt;z-index:6;mso-position-horizontal-relative:page;mso-position-vertical-relative:page" stroked="f">
            <v:textbox style="mso-next-textbox:#_x0000_s18693" inset="0,0,0,0">
              <w:txbxContent>
                <w:p w:rsidR="00CC103C" w:rsidRDefault="00CC103C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בתמוז תשכ''ג (25 ביוני 1863); הצעת החוק ודברי הסבר פורסמו בה"ח 497 ,תשכ"ב,</w:t>
                  </w:r>
                </w:p>
                <w:p w:rsidR="00CC103C" w:rsidRDefault="00CC103C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עמ' 104.</w:t>
                  </w:r>
                </w:p>
                <w:p w:rsidR="00CC103C" w:rsidRDefault="00CC103C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1 ס''ח 291, תשי"ט, עמ' 220.</w:t>
                  </w:r>
                </w:p>
                <w:p w:rsidR="00CC103C" w:rsidRPr="00CC103C" w:rsidRDefault="00CC103C">
                  <w:pPr>
                    <w:pStyle w:val="OCRStyle1"/>
                    <w:ind w:left="4082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94" o:spid="_x0000_s1027" type="#_x0000_t202" style="position:absolute;left:0;text-align:left;margin-left:227.25pt;margin-top:331.2pt;width:90.5pt;height:34.45pt;z-index:5;mso-position-horizontal-relative:page;mso-position-vertical-relative:page" stroked="f">
            <v:textbox style="mso-next-textbox:#_x0000_s18694" inset="0,0,0,0">
              <w:txbxContent>
                <w:p w:rsidR="00CC103C" w:rsidRDefault="00CC103C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C103C" w:rsidRDefault="00CC103C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95" o:spid="_x0000_s1028" type="#_x0000_t202" style="position:absolute;left:0;text-align:left;margin-left:347.85pt;margin-top:360.5pt;width:125.75pt;height:37.05pt;z-index:4;mso-position-horizontal-relative:page;mso-position-vertical-relative:page" stroked="f">
            <v:textbox style="mso-next-textbox:#_x0000_s18695" inset="0,0,0,0">
              <w:txbxContent>
                <w:p w:rsidR="00CC103C" w:rsidRDefault="00CC103C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CC103C" w:rsidRDefault="00CC103C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96" o:spid="_x0000_s1029" type="#_x0000_t202" style="position:absolute;left:0;text-align:left;margin-left:117.95pt;margin-top:332.2pt;width:93.85pt;height:28.3pt;z-index:3;mso-position-horizontal-relative:page;mso-position-vertical-relative:page" stroked="f">
            <v:textbox style="mso-next-textbox:#_x0000_s18696" inset="0,0,0,0">
              <w:txbxContent>
                <w:p w:rsidR="00CC103C" w:rsidRDefault="00CC103C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CC103C" w:rsidRDefault="00CC103C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97" o:spid="_x0000_s1030" type="#_x0000_t202" style="position:absolute;left:0;text-align:left;margin-left:91.25pt;margin-top:101.3pt;width:456.4pt;height:193.85pt;z-index:2;mso-position-horizontal-relative:page;mso-position-vertical-relative:page" stroked="f">
            <v:textbox style="mso-next-textbox:#_x0000_s1869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0"/>
                    <w:gridCol w:w="1238"/>
                  </w:tblGrid>
                  <w:tr w:rsidR="00CC103C" w:rsidRPr="00CC103C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CC103C" w:rsidRDefault="00CC103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מיום תחילת תקפו של חוק זה יחזור ויכנס לתקפו חוק הערבויות לסחר חוץ, תשי"ט-</w:t>
                        </w:r>
                      </w:p>
                      <w:p w:rsidR="00CC103C" w:rsidRPr="00CC103C" w:rsidRDefault="00CC10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 1(להלן - החוק העיקרי). חוץ מסעיף 7 שבו, בשינויים המפורשים בסעיפים 3,2 ו-.4</w:t>
                        </w:r>
                      </w:p>
                    </w:tc>
                    <w:tc>
                      <w:tcPr>
                        <w:tcW w:w="746" w:type="pct"/>
                      </w:tcPr>
                      <w:p w:rsidR="00CC103C" w:rsidRPr="00CC103C" w:rsidRDefault="00CC10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תוקף</w:t>
                        </w:r>
                      </w:p>
                    </w:tc>
                  </w:tr>
                  <w:tr w:rsidR="00CC103C" w:rsidRPr="00CC103C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CC103C" w:rsidRDefault="00CC10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כסעיף 1 לחוק העיקרי, במקום ההגדרה של "עסק יצוא" תבוא הגדרה זו:</w:t>
                        </w:r>
                      </w:p>
                      <w:p w:rsidR="00CC103C" w:rsidRDefault="00CC10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""עסק יצוא" - יצוא טובין בתמורה המתקבלת בישראל מידי אדם</w:t>
                        </w:r>
                      </w:p>
                      <w:p w:rsidR="00CC103C" w:rsidRDefault="00CC10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שמחוץ לישראל, וכן ייצור או שיווק של טובין, או מתן שירות, בין</w:t>
                        </w:r>
                      </w:p>
                      <w:p w:rsidR="00CC103C" w:rsidRDefault="00CC10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בישראל ובין שהם בחוץ לארץ, בתמורה המתקבלת כאמור,</w:t>
                        </w:r>
                      </w:p>
                      <w:p w:rsidR="00CC103C" w:rsidRPr="00CC103C" w:rsidRDefault="00CC10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והשקעות הון של תושבי ישראל בחוץ לארץ?".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CC103C" w:rsidRPr="00CC103C" w:rsidRDefault="00CC10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CC103C" w:rsidRPr="00CC103C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CC103C" w:rsidRDefault="00CC10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 לחוק העיקרי, בסופו, יבוא:</w:t>
                        </w:r>
                      </w:p>
                      <w:p w:rsidR="00CC103C" w:rsidRDefault="00CC10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שערבות בסכום העולה על 500,000 לירות להשקעת הון של תושב</w:t>
                        </w:r>
                      </w:p>
                      <w:p w:rsidR="00CC103C" w:rsidRPr="00CC103C" w:rsidRDefault="00CC10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בחוץ לארץ טעונה אישור ועדת הכספים של הכנסת."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CC103C" w:rsidRPr="00CC103C" w:rsidRDefault="00CC10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CC103C" w:rsidRPr="00CC103C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CC103C" w:rsidRPr="00CC103C" w:rsidRDefault="00CC10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בסעיף 5 לחוק העיקרי, במקום "20 מיליון לירות" יבוא "100 מיליון לירות".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CC103C" w:rsidRPr="00CC103C" w:rsidRDefault="00CC10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CC103C" w:rsidRDefault="00CC10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698" o:spid="_x0000_s1031" type="#_x0000_t202" style="position:absolute;left:0;text-align:left;margin-left:126.65pt;margin-top:78.15pt;width:303.75pt;height:22.35pt;z-index:1;mso-position-horizontal-relative:page;mso-position-vertical-relative:page" stroked="f">
            <v:textbox style="mso-next-textbox:#_x0000_s18698" inset="0,0,0,0">
              <w:txbxContent>
                <w:p w:rsidR="00CC103C" w:rsidRPr="00CC103C" w:rsidRDefault="00CC103C">
                  <w:pPr>
                    <w:pStyle w:val="OCRStyle1"/>
                    <w:ind w:left="6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הערבויות לסחר חוץ (מתן תוקף),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CC103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99B9CE6-348C-4C77-A2A7-FB2696C5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103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2008-04-07T11:02:00Z</dcterms:created>
  <dcterms:modified xsi:type="dcterms:W3CDTF">2008-04-07T11:02:00Z</dcterms:modified>
</cp:coreProperties>
</file>