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0664" w:rsidRDefault="00660664">
      <w:pPr>
        <w:rPr>
          <w:rtl/>
        </w:rPr>
      </w:pPr>
    </w:p>
    <w:p w:rsidR="006606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869" inset="0,0,0,0">
              <w:txbxContent>
                <w:p w:rsidR="008275E1" w:rsidRDefault="008275E1">
                  <w:r>
                    <w:rPr>
                      <w:rtl/>
                    </w:rPr>
                    <w:t>162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0" o:spid="_x0000_s1026" type="#_x0000_t202" style="position:absolute;left:0;text-align:left;margin-left:85.2pt;margin-top:658.85pt;width:393.6pt;height:65.35pt;z-index:3;mso-wrap-style:none;mso-position-horizontal-relative:page;mso-position-vertical-relative:page" stroked="f">
            <v:textbox style="mso-next-textbox:#_x0000_s18870" inset="0,0,0,0">
              <w:txbxContent>
                <w:p w:rsidR="008275E1" w:rsidRDefault="008275E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באייר התשמ"ב (17 במאי 1982); הצעת החוק ודברי הסבר פורסמו בה"ח 1472, התש"ם,</w:t>
                  </w:r>
                </w:p>
                <w:p w:rsidR="008275E1" w:rsidRDefault="008275E1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335.</w:t>
                  </w:r>
                </w:p>
                <w:p w:rsidR="008275E1" w:rsidRDefault="008275E1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התשי''ד, עמ' 202; התשכ"ט, עמ' 78.</w:t>
                  </w:r>
                </w:p>
                <w:p w:rsidR="008275E1" w:rsidRPr="00660664" w:rsidRDefault="008275E1">
                  <w:pPr>
                    <w:pStyle w:val="OCRStyle1"/>
                    <w:ind w:left="39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1051, כ"ח באייר התשמ"ג, 21.5.1982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1" o:spid="_x0000_s1027" type="#_x0000_t202" style="position:absolute;left:0;text-align:left;margin-left:86.2pt;margin-top:91.2pt;width:462.55pt;height:565.5pt;z-index:2;mso-wrap-style:none;mso-position-horizontal-relative:page;mso-position-vertical-relative:page" stroked="f">
            <v:textbox style="mso-next-textbox:#_x0000_s18871" inset="0,0,0,0">
              <w:txbxContent>
                <w:tbl>
                  <w:tblPr>
                    <w:tblW w:w="49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9"/>
                    <w:gridCol w:w="890"/>
                    <w:gridCol w:w="1260"/>
                  </w:tblGrid>
                  <w:tr w:rsidR="008275E1" w:rsidRPr="00660664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8275E1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2(ב) לחוק ארגון הפיקוח על העבודה, התשי'יד-1954  1(להלן - החוק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לפני "ומפקחי עבודה אזוריים" יבוא "סגן מפקח עבודה ראשי", ובסופו יבוא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 עבודה ראשי רשאי לאצול מסמכויותיו על-פי כל דין לסגן מפקח עבודה ראשי</w:t>
                        </w:r>
                      </w:p>
                      <w:p w:rsidR="008275E1" w:rsidRPr="00660664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למפקח עבודה אזורי".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8275E1" w:rsidRPr="00660664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8275E1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 -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הדישה יבוא "בנוסף לכל סמכות הנתונה למפקח עבודה בכל חיקוק,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נתונות לו לשם מילוי תפקידיו סמכויות אלה :" ;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(6) תסומן (8) ולפניה יבוא: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ליטול דוגמה של מוצר, מוצר ביניים או חומר גלמי, לאחר שהודיע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למחזיק במקום העבודה, וכן לצלם כל חומר, מיתקן, מכונה, מבנה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תהליך עבודה;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באישור מפקח עבודה אזורי, להורות למחזיק במקום העבודה לערוך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שיורד. עליה, של מוצר, מוצר ביניים או חומר גלמי, ולמסור לו את</w:t>
                        </w:r>
                      </w:p>
                      <w:p w:rsidR="008275E1" w:rsidRPr="00660664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הבדיקה תוך תקופה שיקבע המפקח ;".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275E1" w:rsidRPr="00660664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8275E1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 -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"המשמשים" יבוא "או העומדים לשמש'/ והמלים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"רבה" ו"סיכון רב" - יימחקו;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מפקח עבודה ראשי רשאי להסמיך בכתב מפקח עבודה פלוני בסמ-</w:t>
                        </w:r>
                      </w:p>
                      <w:p w:rsidR="008275E1" w:rsidRPr="00660664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כויותיו הנתונות למפקח עבודה לפי סעיף זה."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8275E1" w:rsidRPr="00660664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8275E1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לחוק העיקרי -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"בחוק בית הדין לעבודה, התשכ"ט-1969" יבוא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"(להלן - בית דין אזורי לעבודה)";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"או על ידי מפקח העבודה שנתן את הצו לאחר</w:t>
                        </w:r>
                      </w:p>
                      <w:p w:rsidR="008275E1" w:rsidRPr="00660664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לפי סעיף 6(ד)".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275E1" w:rsidRPr="00660664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8 לחוק העיקרי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סעיטים</w:t>
                        </w:r>
                      </w:p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8א-8ו</w:t>
                        </w:r>
                      </w:p>
                    </w:tc>
                  </w:tr>
                  <w:tr w:rsidR="008275E1">
                    <w:trPr>
                      <w:jc w:val="right"/>
                    </w:trPr>
                    <w:tc>
                      <w:tcPr>
                        <w:tcW w:w="3722" w:type="pct"/>
                      </w:tcPr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נוכח מפקח עבודה אזורי, או מפקח עבודה שהוא הסמיך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כי במקום עבודה פלוני לא מקויימת הוראת חיקוק שעניינה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בטיחותם, בריאותם, גיהותם או רווחתם של בני אדם העובדים בו או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הנמצאים בו לצורך עיסוקם או משלח ידם, רשאי הוא בצו (להלן -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שיפור), לחייב את המחזיק במקום העבודה לנקוט בצעדים שיפרט</w:t>
                        </w:r>
                      </w:p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לשם קיומה של אותה הוראת חיקוק תוך תקופה שיקבע בצו ושלא</w:t>
                        </w:r>
                      </w:p>
                    </w:tc>
                    <w:tc>
                      <w:tcPr>
                        <w:tcW w:w="529" w:type="pct"/>
                      </w:tcPr>
                      <w:p w:rsidR="008275E1" w:rsidRPr="00660664" w:rsidRDefault="008275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שיסור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275E1" w:rsidRDefault="008275E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275E1" w:rsidRDefault="008275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72" o:spid="_x0000_s1028" type="#_x0000_t202" style="position:absolute;left:0;text-align:left;margin-left:114.9pt;margin-top:57.9pt;width:330.85pt;height:27.5pt;z-index:1;mso-wrap-style:none;mso-position-horizontal-relative:page;mso-position-vertical-relative:page" stroked="f">
            <v:textbox style="mso-next-textbox:#_x0000_s18872" inset="0,0,0,0">
              <w:txbxContent>
                <w:p w:rsidR="008275E1" w:rsidRPr="00660664" w:rsidRDefault="008275E1">
                  <w:pPr>
                    <w:pStyle w:val="OCRStyle1"/>
                    <w:ind w:left="19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ארגון הפיקוח על העבודה (תיקון מס' 2), התשמ"ב-1982 *</w:t>
                  </w:r>
                </w:p>
              </w:txbxContent>
            </v:textbox>
            <w10:wrap anchorx="page" anchory="page"/>
          </v:shape>
        </w:pict>
      </w:r>
    </w:p>
    <w:p w:rsidR="00173C95" w:rsidRDefault="00173C95">
      <w:pPr>
        <w:rPr>
          <w:rtl/>
        </w:rPr>
      </w:pPr>
      <w:r>
        <w:rPr>
          <w:rtl/>
        </w:rPr>
        <w:br w:type="page"/>
      </w:r>
    </w:p>
    <w:p w:rsidR="00173C95" w:rsidRDefault="00000000">
      <w:pPr>
        <w:rPr>
          <w:rtl/>
        </w:rPr>
      </w:pPr>
      <w:r>
        <w:pict>
          <v:shape id="_x0000_s1887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873" inset="0,0,0,0">
              <w:txbxContent>
                <w:p w:rsidR="008275E1" w:rsidRDefault="008275E1">
                  <w:r>
                    <w:rPr>
                      <w:rtl/>
                    </w:rPr>
                    <w:t>163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4" o:spid="_x0000_s1030" type="#_x0000_t202" style="position:absolute;left:0;text-align:left;margin-left:373.5pt;margin-top:671.9pt;width:169.7pt;height:64.55pt;z-index:6;mso-wrap-style:none;mso-position-horizontal-relative:page;mso-position-vertical-relative:page" stroked="f">
            <v:textbox style="mso-next-textbox:#_x0000_s18874" inset="0,0,0,0">
              <w:txbxContent>
                <w:p w:rsidR="008275E1" w:rsidRDefault="008275E1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2 ס"ח התשל"ו, עמ' 52.</w:t>
                  </w:r>
                </w:p>
                <w:p w:rsidR="008275E1" w:rsidRPr="00173C95" w:rsidRDefault="008275E1">
                  <w:pPr>
                    <w:pStyle w:val="OCRStyle2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ב'' סרק קל"ז, עמ'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5" o:spid="_x0000_s1031" type="#_x0000_t202" style="position:absolute;left:0;text-align:left;margin-left:146.2pt;margin-top:71pt;width:402.15pt;height:599.15pt;z-index:5;mso-wrap-style:none;mso-position-horizontal-relative:page;mso-position-vertical-relative:page" stroked="f">
            <v:textbox style="mso-next-textbox:#_x0000_s18875" inset="0,0,0,0">
              <w:txbxContent>
                <w:tbl>
                  <w:tblPr>
                    <w:tblW w:w="42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1"/>
                    <w:gridCol w:w="1242"/>
                  </w:tblGrid>
                  <w:tr w:rsidR="008275E1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מארבעה עשר ימים; הוראות סעיף 6(ג) יחולו גם על צו שיפור;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היה ביצועו של החיקוק בידי כל שר למעט שר העבודה והרווחה, ימציא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העתק מצו השיפור לאותו שר או למי שהשר מינה לכך.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המחזיק במקום העבודה יודיע בכתב למפקח העבודה האזורי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צו השיפור תוך שבעה ימים לאחר תום התקופה שנקבעה בצו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275E1" w:rsidRPr="00173C95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המחזיק במקום העבודה רשאי לערער על צו שיפור לפני בית הדין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 לעבודה שבתחומו נמצא מקום העבודה תוך שבעה ימים מיום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לו הצו באחת הדרכים המנויות בסעיף 6(ג), ומשערער כך רשאי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לבקש מבית הדין שיורה על דחיית ביצוע הצו, כולו או חלקו.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275E1" w:rsidRPr="00173C95" w:rsidRDefault="008275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8275E1" w:rsidRPr="00173C95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(א) מי שחייב לקיים צו שיפור, ולא עשה כן, דינו -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מאסר ששה חדשים או קנס 50,000 שקלים;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קנס נוסף 5,000 שקלים, לכל יום שבו לא קויים צו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השיפור.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מפקח עבודה אזורי, בין עקב אי קבלת הודעה כנדרש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8א(ב) ובין בכל דרך אחרת, כי צו שיפור לא בוצע במלואו, רשאי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לקבוע זאת בתעודה חתומה בידו, שבה ציין את מספר הימים שעברו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הזמן שנקבע לביצוע הצו עד יום מתן התעודה, ולהטיל קנס מינהלי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עשירית הסכום שאפשר להטילו לפי סעיף קטן (א) (2); מפקח עבודה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רשאי לחזור ולהוציא תעודות כאמור ולהטיל קנס כאמור, עד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המלא של צו השיפור, ובתעודה חוזרת כאמור יצויין מספר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שעברו מיום מתן התעודה הקודמת; התעודה תומצא בדרך שקבע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 בתקנות,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המועד לתשלום קנס מינהלי לפי סעיף קטן (ב) הוא חמישה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המצאת התעודה; לא שולם הקנס במועד, יווספו עליו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או הפרשי הצמדה וריבית, לפי הענין, כאמור בסעיף 97 לחוק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מוסף, התשל"ו-1975 2.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הטלת קנס מינהלי לפי סעיף קטן (ב) ניתן לערער לפני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האזורי לעבודה שבתחומו נמצא מקום העבודה תוך חמישה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לאחר המצאת התעודה.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שולם הקנס המינהלי ולא הוגש ערעור עליו, או שהערעור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נדחה, יראו כאילו כופרה העבירה לפי סעיף קטן (א).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החלטת בית הדיו האזורי לעבודה בערעור, דינה, לענין הערעור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כדין פסק דין שלו בהליך פלילי.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פקודת המסים (גביה)8, תחול על גביית קנס מינהלי לפי סעיף</w:t>
                        </w:r>
                      </w:p>
                      <w:p w:rsidR="008275E1" w:rsidRDefault="008275E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וניתן לגבותו גם בדרך תובענה אזרחית.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8275E1" w:rsidRDefault="008275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 וקנס</w:t>
                        </w:r>
                      </w:p>
                      <w:p w:rsidR="008275E1" w:rsidRPr="00173C95" w:rsidRDefault="008275E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</w:t>
                        </w:r>
                      </w:p>
                    </w:tc>
                  </w:tr>
                </w:tbl>
                <w:p w:rsidR="008275E1" w:rsidRDefault="008275E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F1BA7" w:rsidRDefault="000F1BA7">
      <w:pPr>
        <w:rPr>
          <w:rtl/>
        </w:rPr>
      </w:pPr>
      <w:r>
        <w:rPr>
          <w:rtl/>
        </w:rPr>
        <w:br w:type="page"/>
      </w:r>
    </w:p>
    <w:p w:rsidR="000F1BA7" w:rsidRDefault="00000000">
      <w:pPr>
        <w:rPr>
          <w:rtl/>
        </w:rPr>
      </w:pPr>
      <w:r>
        <w:pict>
          <v:shape id="_x0000_s1887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876" inset="0,0,0,0">
              <w:txbxContent>
                <w:p w:rsidR="008275E1" w:rsidRDefault="008275E1">
                  <w:r>
                    <w:rPr>
                      <w:rtl/>
                    </w:rPr>
                    <w:t>164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7" o:spid="_x0000_s1033" type="#_x0000_t202" style="position:absolute;left:0;text-align:left;margin-left:92.5pt;margin-top:689.2pt;width:384.9pt;height:52.45pt;z-index:9;mso-wrap-style:none;mso-position-horizontal-relative:page;mso-position-vertical-relative:page" stroked="f">
            <v:textbox style="mso-next-textbox:#_x0000_s18877" inset="0,0,0,0">
              <w:txbxContent>
                <w:p w:rsidR="008275E1" w:rsidRPr="000F1BA7" w:rsidRDefault="008275E1">
                  <w:pPr>
                    <w:pStyle w:val="OCRStyle3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16, עמ' 337; ס"ח התשל"ד, עמ' 136; התשמ"א, עמ' 274.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78" o:spid="_x0000_s1034" type="#_x0000_t202" style="position:absolute;left:0;text-align:left;margin-left:96.85pt;margin-top:74.6pt;width:452.85pt;height:612.8pt;z-index:8;mso-wrap-style:none;mso-position-horizontal-relative:page;mso-position-vertical-relative:page" stroked="f">
            <v:textbox style="mso-next-textbox:#_x0000_s1887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8"/>
                    <w:gridCol w:w="1423"/>
                    <w:gridCol w:w="1102"/>
                  </w:tblGrid>
                  <w:tr w:rsidR="008275E1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הוראות סעיף זה אינן גורעות מאחריותו הפלילית של המחזיק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עבודה, לפי יתר הוראות חוק זה ולפי כל דין אחר,</w:t>
                        </w:r>
                      </w:p>
                    </w:tc>
                    <w:tc>
                      <w:tcPr>
                        <w:tcW w:w="863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275E1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(א) המחזיק במקום עבודה מסוג שקבע שר העבודה והרווחה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יכין תכנית בטיחות של מקום העבודה, תוך תקופה שקבע השר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ויעדכנה כל אימת שהדבר יידרש עקב שינויים במקום העבודה.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בטיחות תכלול הוראות בנושאים אלה ובנושאי בטיחות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שייקבעו בתקנות: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נוהלי הבטיחות, הגיחות והבריאות התעסוקתית במקום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ונושאי התפקידים בו בתחומים אלה;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נוהלי חירום למצבי סיכון מיוחדים ולמקרי תאונות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עבודה.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רשאי לקבוע בתקנות הוראות לעניו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תכנית בטיחות, פרטיה, עדכון התכנית והבאתה לידיעת העובדים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העבודה; הוראות כאמור לגבי גיחות או בריאות תעסוקתית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התייעצות עם שר הבריאות.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המחזיק במקום עבודה ימסור למפקח עבודה אזורי, על פי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 בכתב, העתק של תכנית הבטיחות המעודכנת, במועד שנקבע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בדרישה.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מפקח עבודה אזורי ליקוי בתכנית בטיחות, רשאי הוא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הכנת תכנית בטיחות מתוקנת או חדשה, והוראות סעיף זה יחולו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שלא קיים דרישה לפי סעיף קטן (ד) או (ה), דינו כדין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שלא קיים צו שיפור, והוראות סעיף 8ג יחולו בשינויים המחוייבים.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תקנות על פי סעיף זה יותקנו לאחר התייעצות בארגון העוב-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המייצג את המספר הגדול ביותר של עובדים במדינה ובארגון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מעבידים שלדעת השר הוא ארגון יציג ונוגע בדבר, ובאישור ועדת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8275E1" w:rsidRPr="000F1BA7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בטיחות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</w:t>
                        </w:r>
                      </w:p>
                    </w:tc>
                  </w:tr>
                  <w:tr w:rsidR="008275E1" w:rsidRPr="000F1BA7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8ה. שר העבודה והרווחה, באישור ועדת העבודה והרווחה של הכנסת,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בתקנות הוראות בדבר חובת המחזיק במקום עבודה לספק לעובדים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מידע והכשרה הדרושים למניעת תאונות עבודה או מחלות מקצוע;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יכול שיהיו כלליות או לפי סוגי מקומות עבודה, ענפי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מקצועות או אזורים,</w:t>
                        </w:r>
                      </w:p>
                    </w:tc>
                    <w:tc>
                      <w:tcPr>
                        <w:tcW w:w="863" w:type="pct"/>
                      </w:tcPr>
                      <w:p w:rsidR="008275E1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והכשרה</w:t>
                        </w:r>
                      </w:p>
                      <w:p w:rsidR="008275E1" w:rsidRPr="000F1BA7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בטיחותית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275E1" w:rsidRPr="000F1BA7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  <w:tr w:rsidR="008275E1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8ו. לענין סעיפים 3, 4 ו-6 עד 8ג, רואים חצרים שאינם חלק ממפעל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ומשתמשים בהם במעלית, כאילו היו מקום עבודה, וכאילו היה האדם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 בחצרים או תופש אותם למעשה, המחזיק במקום העבודה."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8275E1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</w:t>
                        </w:r>
                      </w:p>
                      <w:p w:rsidR="008275E1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מעליות שאינן</w:t>
                        </w:r>
                      </w:p>
                      <w:p w:rsidR="008275E1" w:rsidRPr="000F1BA7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במפעל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275E1" w:rsidRDefault="008275E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275E1" w:rsidRPr="000F1BA7">
                    <w:trPr>
                      <w:jc w:val="right"/>
                    </w:trPr>
                    <w:tc>
                      <w:tcPr>
                        <w:tcW w:w="4331" w:type="pct"/>
                        <w:gridSpan w:val="2"/>
                      </w:tcPr>
                      <w:p w:rsidR="008275E1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9 לחוק העיקרי, בהגדרת "מפעל" במקום "פקודת בתי-חרושת, 1946"</w:t>
                        </w:r>
                      </w:p>
                      <w:p w:rsidR="008275E1" w:rsidRPr="000F1BA7" w:rsidRDefault="008275E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"פקודת הבטיחות בעבודה [נוסח חדש], התש"ל-1970".4</w:t>
                        </w:r>
                      </w:p>
                    </w:tc>
                    <w:tc>
                      <w:tcPr>
                        <w:tcW w:w="669" w:type="pct"/>
                      </w:tcPr>
                      <w:p w:rsidR="008275E1" w:rsidRPr="000F1BA7" w:rsidRDefault="008275E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8275E1" w:rsidRDefault="008275E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54A63" w:rsidRDefault="00054A63">
      <w:pPr>
        <w:rPr>
          <w:rtl/>
        </w:rPr>
      </w:pPr>
      <w:r>
        <w:rPr>
          <w:rtl/>
        </w:rPr>
        <w:br w:type="page"/>
      </w:r>
    </w:p>
    <w:p w:rsidR="00054A63" w:rsidRDefault="00000000">
      <w:pPr>
        <w:rPr>
          <w:rtl/>
        </w:rPr>
      </w:pPr>
      <w:r>
        <w:pict>
          <v:shape id="_x0000_s1887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879" inset="0,0,0,0">
              <w:txbxContent>
                <w:p w:rsidR="008275E1" w:rsidRDefault="008275E1">
                  <w:r>
                    <w:rPr>
                      <w:rtl/>
                    </w:rPr>
                    <w:t>165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0" o:spid="_x0000_s1036" type="#_x0000_t202" style="position:absolute;left:0;text-align:left;margin-left:364.25pt;margin-top:713.35pt;width:190.3pt;height:22.35pt;z-index:12;mso-wrap-style:none;mso-position-horizontal-relative:page;mso-position-vertical-relative:page" stroked="f">
            <v:textbox style="mso-next-textbox:#_x0000_s18880" inset="0,0,0,0">
              <w:txbxContent>
                <w:p w:rsidR="008275E1" w:rsidRDefault="008275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881" o:spid="_x0000_s1037" type="#_x0000_t202" style="position:absolute;left:0;text-align:left;margin-left:81.15pt;margin-top:64.3pt;width:477pt;height:644.7pt;z-index:11;mso-wrap-style:none;mso-position-horizontal-relative:page;mso-position-vertical-relative:page" stroked="f">
            <v:textbox style="mso-next-textbox:#_x0000_s1888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7"/>
                    <w:gridCol w:w="7016"/>
                  </w:tblGrid>
                  <w:tr w:rsidR="008275E1" w:rsidRPr="00054A63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275E1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10 לחוק העיקרי -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"ואולם רשאי שר העבודה והרווחה, באישור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לקבוע בתקנות הוראות בדבר החובה להקים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בטיחות אף במפעל שמספר העובדים בו פחות מ-25, ובלבד שמספר חברי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הבטיחות במפעל כאמור, לא יעלה על ארבעה;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יכול שיהיו לפי סוגי מפעלים, ענפי עבודה, מקצועות או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אזורים," ;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קבעו שני הצדדים או אחד מהם את נציגיהם לועדת הבטיחות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מקצתם, רשאי מפקח עבודה אזורי לדרוש בכתב מהצד הנוגע בדבר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הנציגים תוך המועד שקבע לכך, ומשעשה כן, ישלח העתק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מדרישתו לארגון העובדים המייצג את המספר הגדול ביותר של עובדים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או לארגון מעבידים שלדעת השר הוא נוגע בדבר, הכל לפי הענין;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קויימה הדרישה, רשאי המפקח למנות חברים בועדת הבטיחות לפי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עיניו, הן מבין עובדי המפעל והן שלא מבין עובדי המפעל, אשר יכהנו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שייקבעו הנציגים במקומם; שר העבודה והרווחה רשאי לקבוע בתקנות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שכר בטלה והוצאות שישלם המעביד למי שאינו עובד המפעל ומונה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כחבר בועדת הבטיחות.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קבע אחד הצדדים את נציגיו לועדת הבטיחות או את מקצתם,</w:t>
                        </w:r>
                      </w:p>
                      <w:p w:rsidR="008275E1" w:rsidRPr="00054A63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בכך כדי לפגוע בכשרה של הועדה לפעול ובתוקף החלטותיה."</w:t>
                        </w:r>
                      </w:p>
                    </w:tc>
                  </w:tr>
                  <w:tr w:rsidR="008275E1" w:rsidRPr="00054A63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275E1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13 לחוק העיקרי, במקום סעיף קטן (ג) יבוא: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מפקח עבודה ונציג המוסד לבטיחות ולגיהות כאמור בפרק השלישי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להשתתף בישיבות ועדת בטיחות ללא זכות הצבעה, בין מיזמתם</w:t>
                        </w:r>
                      </w:p>
                      <w:p w:rsidR="008275E1" w:rsidRPr="00054A63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לפי הזמנת הועדה או חבר בה."</w:t>
                        </w:r>
                      </w:p>
                    </w:tc>
                  </w:tr>
                  <w:tr w:rsidR="008275E1" w:rsidRPr="00054A63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275E1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האמור בסעיף 14 לחוק העיקרי יסומן (א) ואחריו יבוא: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קיים מעביד את המלצותיה של ועדת בטיחות כאמור בפסקאות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או (2) לסעיף קטן (א), רשאי מפקח עבודה אזורי להורות לו בצו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לאחר שנתן לו הזדמנות להשמיע את דבריו; צו כאמור יעמוד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כל עוד לא ביטלו מפקח העבודה האזורי, מפקח העבודה הראשי,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בית דין אזורי לעבודה על פי בקשה שהגיש המעביד,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שלא קיים צו לפי סעיף קטן (ב), דינו כדין מי שלא קיים צו שיפור,</w:t>
                        </w:r>
                      </w:p>
                      <w:p w:rsidR="008275E1" w:rsidRPr="00054A63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8ג יחולו בשינויים המחוייבים."</w:t>
                        </w:r>
                      </w:p>
                    </w:tc>
                  </w:tr>
                  <w:tr w:rsidR="008275E1" w:rsidRPr="00054A63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275E1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האמור בסעיף 17 לחוק העיקרי יסומן (א) ואחריו יבוא: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העבודה והרווחה רשאי, באישור ועדת העבודה והרווחה של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בתקנות הוראות בדבר דרכי סיוע של המעביד לועדת בטי-</w:t>
                        </w:r>
                      </w:p>
                      <w:p w:rsidR="008275E1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 במילוי תפקידיה; תקנות כאמור יכול שיהיו כלליות או לפי סוגי מפעלים,</w:t>
                        </w:r>
                      </w:p>
                      <w:p w:rsidR="008275E1" w:rsidRPr="00054A63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 עבודה, מקצועות או אזורים,"</w:t>
                        </w:r>
                      </w:p>
                    </w:tc>
                  </w:tr>
                  <w:tr w:rsidR="008275E1" w:rsidRPr="00054A63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8275E1" w:rsidRPr="00054A63" w:rsidRDefault="008275E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18 לחוק העיקרי, במקום "17" יבוא "17 (א)".</w:t>
                        </w:r>
                      </w:p>
                    </w:tc>
                  </w:tr>
                </w:tbl>
                <w:p w:rsidR="008275E1" w:rsidRDefault="008275E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275E1" w:rsidRDefault="008275E1">
      <w:pPr>
        <w:rPr>
          <w:rtl/>
        </w:rPr>
      </w:pPr>
      <w:r>
        <w:rPr>
          <w:rtl/>
        </w:rPr>
        <w:br w:type="page"/>
      </w:r>
    </w:p>
    <w:p w:rsidR="008275E1" w:rsidRDefault="00000000">
      <w:pPr>
        <w:rPr>
          <w:rtl/>
        </w:rPr>
      </w:pPr>
      <w:r>
        <w:pict>
          <v:shape id="_x0000_s18882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8882" inset="0,0,0,0">
              <w:txbxContent>
                <w:p w:rsidR="008275E1" w:rsidRDefault="008275E1">
                  <w:r>
                    <w:rPr>
                      <w:rtl/>
                    </w:rPr>
                    <w:t>166                                         ספר החוקים 1051                  כ"ח באייר התשמ"ב 21.05.1982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3" o:spid="_x0000_s1039" type="#_x0000_t202" style="position:absolute;left:0;text-align:left;margin-left:89.05pt;margin-top:713.2pt;width:178.2pt;height:26.75pt;z-index:18;mso-wrap-style:none;mso-position-horizontal-relative:page;mso-position-vertical-relative:page" stroked="f">
            <v:textbox style="mso-next-textbox:#_x0000_s18883" inset="0,0,0,0">
              <w:txbxContent>
                <w:p w:rsidR="008275E1" w:rsidRDefault="008275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884" o:spid="_x0000_s1040" type="#_x0000_t202" style="position:absolute;left:0;text-align:left;margin-left:369.6pt;margin-top:609.85pt;width:96.45pt;height:43.95pt;z-index:17;mso-wrap-style:none;mso-position-horizontal-relative:page;mso-position-vertical-relative:page" stroked="f">
            <v:textbox style="mso-next-textbox:#_x0000_s18884" inset="0,0,0,0">
              <w:txbxContent>
                <w:p w:rsidR="008275E1" w:rsidRDefault="008275E1">
                  <w:pPr>
                    <w:pStyle w:val="OCRStyle5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275E1" w:rsidRDefault="008275E1">
                  <w:pPr>
                    <w:pStyle w:val="OCRStyle5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5" o:spid="_x0000_s1041" type="#_x0000_t202" style="position:absolute;left:0;text-align:left;margin-left:106.25pt;margin-top:572.85pt;width:111.1pt;height:35.25pt;z-index:16;mso-wrap-style:none;mso-position-horizontal-relative:page;mso-position-vertical-relative:page" stroked="f">
            <v:textbox style="mso-next-textbox:#_x0000_s18885" inset="0,0,0,0">
              <w:txbxContent>
                <w:p w:rsidR="008275E1" w:rsidRDefault="008275E1">
                  <w:pPr>
                    <w:pStyle w:val="OCRStyle5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8275E1" w:rsidRDefault="008275E1">
                  <w:pPr>
                    <w:pStyle w:val="OCRStyle5"/>
                    <w:ind w:left="32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6" o:spid="_x0000_s1042" type="#_x0000_t202" style="position:absolute;left:0;text-align:left;margin-left:244.05pt;margin-top:572.85pt;width:81.75pt;height:36.25pt;z-index:15;mso-wrap-style:none;mso-position-horizontal-relative:page;mso-position-vertical-relative:page" stroked="f">
            <v:textbox style="mso-next-textbox:#_x0000_s18886" inset="0,0,0,0">
              <w:txbxContent>
                <w:p w:rsidR="008275E1" w:rsidRDefault="008275E1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275E1" w:rsidRDefault="008275E1">
                  <w:pPr>
                    <w:pStyle w:val="OCRStyle5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87" o:spid="_x0000_s1043" type="#_x0000_t202" style="position:absolute;left:0;text-align:left;margin-left:76.95pt;margin-top:65.75pt;width:475.2pt;height:501.15pt;z-index:14;mso-wrap-style:none;mso-position-horizontal-relative:page;mso-position-vertical-relative:page" stroked="f">
            <v:textbox style="mso-next-textbox:#_x0000_s18887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8"/>
                    <w:gridCol w:w="1210"/>
                    <w:gridCol w:w="1293"/>
                  </w:tblGrid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24 לחוק העיקרי, במקום "17(2)" יבוא "17 (א) (2)".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אחרי סעיף 34 לחוק העיקרי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34א</w:t>
                        </w:r>
                      </w:p>
                    </w:tc>
                  </w:tr>
                  <w:tr w:rsidR="008275E1">
                    <w:trPr>
                      <w:jc w:val="right"/>
                    </w:trPr>
                    <w:tc>
                      <w:tcPr>
                        <w:tcW w:w="3552" w:type="pct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לפי דרישת המוסד, מי שחייב לשלוח למפקח עבודה אזורי מסמך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15 (ב), 21 או 23, ישלח העתק ממנו גם למוסד."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"משלות מסמכים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למוסד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36 לחוק העיקרי -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"למפקח עבודה אזורי" יבוא "או למוסד";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מי שלא קיים הוראה של מפקח עבודה שניתנה לפי סעיף 3(7) או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על הוראות סעיף 8ד(א), דינו - מאסר ששה חדשים או קנס 50,000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נעברה עבירה לפי חוק זה או תקנות לפיו בידי חבר-בני-אדם, מואגד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בלתי מואגד, יאשם בה גם כל מי שבעת ביצועה היה מנהל פעיל, בא-כוח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שותף פעיל בחבר, זולת אם הוכיח שהעבירה נעברה שלא בידיעתו ושנקט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האמצעים הנאותים כדי להבטיח קיום הוראות החוק והתקנות לפיו."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42 לחוק העיקרי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42</w:t>
                        </w:r>
                      </w:p>
                    </w:tc>
                  </w:tr>
                  <w:tr w:rsidR="008275E1">
                    <w:trPr>
                      <w:jc w:val="right"/>
                    </w:trPr>
                    <w:tc>
                      <w:tcPr>
                        <w:tcW w:w="3552" w:type="pct"/>
                      </w:tcPr>
                      <w:p w:rsid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חוק זה בא להוסיף על האמור בכל חיקוק אחר ולא לגרוע ממנו;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חובה לפי חוק זה והתקנות לפיו, אינו פוטר מקיום חובה לפי חיקוק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הורשע אדם על עבירה לפי חוק זה או שילם קנס מינהלי,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בכך כדי לפטרו מחובותיו על פי חוק זה והתקנות לפיו."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00" w:type="pct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דינים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בפקודת הבטיחות בעבודה [נוסח חדש], התש"ל-1970 -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"מפקח", "מפקח ראשי", לפני "או מפקח עבודה ראשי"</w:t>
                        </w:r>
                      </w:p>
                      <w:p w:rsid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"סגן מפקח עבודה ראשי";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222, במקום "או שנקט" יבוא "ונקט".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הבטיחות בעבודה</w:t>
                        </w:r>
                      </w:p>
                    </w:tc>
                  </w:tr>
                  <w:tr w:rsidR="008275E1" w:rsidRPr="008275E1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תחילתם של סעיפים 8א עד 8ה לחוק העיקרי, כפי שהוספו בסעיף 5 לחוק זה,</w:t>
                        </w:r>
                      </w:p>
                      <w:p w:rsidR="008275E1" w:rsidRPr="008275E1" w:rsidRDefault="008275E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ט"ז בטבת התשמ"ג (1 בינואר 1983).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275E1" w:rsidRPr="008275E1" w:rsidRDefault="008275E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275E1" w:rsidRDefault="008275E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06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692F51-88BC-485D-8130-55C83BD4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066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73C9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F1BA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54A6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275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2008-04-07T01:09:00Z</dcterms:created>
  <dcterms:modified xsi:type="dcterms:W3CDTF">2008-04-07T01:09:00Z</dcterms:modified>
</cp:coreProperties>
</file>