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62D3" w:rsidRDefault="003762D3">
      <w:pPr>
        <w:rPr>
          <w:rtl/>
        </w:rPr>
      </w:pPr>
    </w:p>
    <w:p w:rsidR="003762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9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921" inset="0,0,0,0">
              <w:txbxContent>
                <w:p w:rsidR="00E96F53" w:rsidRDefault="00E96F53">
                  <w:r>
                    <w:rPr>
                      <w:rtl/>
                    </w:rPr>
                    <w:t>70                                           ספר החוקים 653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22" o:spid="_x0000_s1026" type="#_x0000_t202" style="position:absolute;left:0;text-align:left;margin-left:76.45pt;margin-top:644.5pt;width:398.55pt;height:108.5pt;z-index:3;mso-position-horizontal-relative:page;mso-position-vertical-relative:page" stroked="f">
            <v:textbox style="mso-next-textbox:#_x0000_s18922" inset="0,0,0,0">
              <w:txbxContent>
                <w:p w:rsidR="00E96F53" w:rsidRDefault="00E96F53">
                  <w:pPr>
                    <w:pStyle w:val="OCRStyle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תשל''ב (22 במרס 1972); הצעת החוק ודברי הסבר פורסמו בה"ח 965, תשל"ב,</w:t>
                  </w:r>
                </w:p>
                <w:p w:rsidR="00E96F53" w:rsidRDefault="00E96F53">
                  <w:pPr>
                    <w:pStyle w:val="OCRStyle1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עמ' 63.</w:t>
                  </w:r>
                </w:p>
                <w:p w:rsidR="00E96F53" w:rsidRDefault="00E96F53">
                  <w:pPr>
                    <w:pStyle w:val="OCRStyle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1 ס"ח תשי''ז, עמ' 58; תשכ''ט, עמי 216.</w:t>
                  </w:r>
                </w:p>
                <w:p w:rsidR="00E96F53" w:rsidRDefault="00E96F53">
                  <w:pPr>
                    <w:pStyle w:val="OCRStyle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2 ס''ח תשי"ז, עמ' .63</w:t>
                  </w:r>
                </w:p>
                <w:p w:rsidR="00E96F53" w:rsidRDefault="00E96F53">
                  <w:pPr>
                    <w:pStyle w:val="OCRStyle1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3 ס"ח תשי"ט, עמ' .86</w:t>
                  </w:r>
                </w:p>
                <w:p w:rsidR="00E96F53" w:rsidRDefault="00E96F53">
                  <w:pPr>
                    <w:pStyle w:val="OCRStyle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4 ס"ח תש"ט, עמ' .287</w:t>
                  </w:r>
                </w:p>
                <w:p w:rsidR="00E96F53" w:rsidRPr="003762D3" w:rsidRDefault="00E96F53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5 ס"ח תשי"ח, עמ' .191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23" o:spid="_x0000_s1027" type="#_x0000_t202" style="position:absolute;left:0;text-align:left;margin-left:81.6pt;margin-top:125.35pt;width:446.7pt;height:519.15pt;z-index:2;mso-position-horizontal-relative:page;mso-position-vertical-relative:page" stroked="f">
            <v:textbox style="mso-next-textbox:#_x0000_s1892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06"/>
                    <w:gridCol w:w="1318"/>
                    <w:gridCol w:w="1300"/>
                  </w:tblGrid>
                  <w:tr w:rsidR="00E96F53" w:rsidRPr="003762D3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E96F53" w:rsidRDefault="00E96F5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יישוב סכסוכי עבודה, תשי"ז-1957 1 (להלן - החוק העיקרי), אחרי הפרק</w:t>
                        </w:r>
                      </w:p>
                      <w:p w:rsidR="00E96F53" w:rsidRPr="003762D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יבוא: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96F53" w:rsidRPr="003762D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סרק רביעי</w:t>
                        </w:r>
                      </w:p>
                    </w:tc>
                  </w:tr>
                  <w:tr w:rsidR="00E96F53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E96F53" w:rsidRPr="003762D3" w:rsidRDefault="00E96F5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רביעי: הסכם קיבוצי בשיחת ציבורי</w:t>
                        </w:r>
                      </w:p>
                    </w:tc>
                    <w:tc>
                      <w:tcPr>
                        <w:tcW w:w="811" w:type="pct"/>
                      </w:tcPr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96F53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37א. לענין פרק זה -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קיבוצי" - כמשמעותו בסעיף 1 לחוק הסכמים קיבוציים, תשי"ז-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 2, בין שבעשה והוגש לרישום לפי החוק האמור וכין אם לאו,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הסדר קיבוצי אחר, ובלבד שנעשו ככתב ונקבעו בהם שיעורים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לשכר העבודה;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ציבורי" - כל אחד משירותים אלה: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שירות המדינה, לרבות מערכת הבטחון וכל מפעל או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שהוקמו בחוק, בין אם הל על העובדים בהם חוק שירות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(מינויים), תשי"ט-1959 3, ובין אם לאו;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 הרשויות המקומיות;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שירותי הבריאות, למעט מפעל או מוסד שאינו בבעלות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 המתנהל לשם הפקת רווחים והוא כלול ברשימת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ומוסדות כאמור שערך אותה שר הבריאות כאישור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 והיא פורסמה ברשומות;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חינוך החובה כמשמעותו בחוק לימוד חובה, תש"ט-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4;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החינוך התיכוני שמעל לחינוך החובה, לרבות המקצועי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והחקלאי, למעט מוסד שאינו בבעלות ציבורית המתנהל לשם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הפקת רווחים והוא כלול ברשימת מוסדות כאמור שערך אותה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החינוך והתרבות באישור ועדת העבודה של הכנסת והיא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פורסמה ברשומות;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המוסדות להשכלה גבוהה שהוכרו לפי חוק המועצה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גבוהה, תשי"ח-1958 5;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המוסדות האחרים ללימוד על-תיכוני, למעט מוסד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בבעלות ציבורית המתנהל לשם הפקת רווחים והוא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 ברשימת מוסדות כאמור שערך אותה שר החינוך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 באישור ועדת העבודה של הכנסת והיא פורסמה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ברשומות;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התחבורה האווירית והתובלה האווירית;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ההפקה והייצור של דלק, וכן הזרמת דלק בצינורות;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ההפקה וההספקה של מים;</w:t>
                        </w:r>
                      </w:p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הייצור וההספקה של חשמל;</w:t>
                        </w:r>
                      </w:p>
                    </w:tc>
                    <w:tc>
                      <w:tcPr>
                        <w:tcW w:w="811" w:type="pct"/>
                      </w:tcPr>
                      <w:p w:rsidR="00E96F53" w:rsidRPr="003762D3" w:rsidRDefault="00E96F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96F53" w:rsidRDefault="00E96F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96F53" w:rsidRDefault="00E96F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924" o:spid="_x0000_s1028" type="#_x0000_t202" style="position:absolute;left:0;text-align:left;margin-left:100.6pt;margin-top:103.75pt;width:339.15pt;height:19.8pt;z-index:1;mso-position-horizontal-relative:page;mso-position-vertical-relative:page" stroked="f">
            <v:textbox style="mso-next-textbox:#_x0000_s18924" inset="0,0,0,0">
              <w:txbxContent>
                <w:p w:rsidR="00E96F53" w:rsidRPr="003762D3" w:rsidRDefault="00E96F53">
                  <w:pPr>
                    <w:pStyle w:val="OCRStyle1"/>
                    <w:ind w:left="52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יישוב סכסוכי עבודה (תיקון מס' 2), תשל"ב-1972 *</w:t>
                  </w:r>
                </w:p>
              </w:txbxContent>
            </v:textbox>
            <w10:wrap anchorx="page" anchory="page"/>
          </v:shape>
        </w:pict>
      </w:r>
    </w:p>
    <w:p w:rsidR="00C655C5" w:rsidRDefault="00C655C5">
      <w:pPr>
        <w:rPr>
          <w:rtl/>
        </w:rPr>
      </w:pPr>
      <w:r>
        <w:rPr>
          <w:rtl/>
        </w:rPr>
        <w:br w:type="page"/>
      </w:r>
    </w:p>
    <w:p w:rsidR="00C655C5" w:rsidRDefault="00000000">
      <w:pPr>
        <w:rPr>
          <w:rtl/>
        </w:rPr>
      </w:pPr>
      <w:r>
        <w:pict>
          <v:shape id="_x0000_s1892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925" inset="0,0,0,0">
              <w:txbxContent>
                <w:p w:rsidR="00E96F53" w:rsidRDefault="00E96F53">
                  <w:r>
                    <w:rPr>
                      <w:rtl/>
                    </w:rPr>
                    <w:t>71                                           ספר החוקים 653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26" o:spid="_x0000_s1030" type="#_x0000_t202" style="position:absolute;left:0;text-align:left;margin-left:334.35pt;margin-top:689.8pt;width:207.5pt;height:58.6pt;z-index:6;mso-position-horizontal-relative:page;mso-position-vertical-relative:page" stroked="f">
            <v:textbox style="mso-next-textbox:#_x0000_s18926" inset="0,0,0,0">
              <w:txbxContent>
                <w:p w:rsidR="00E96F53" w:rsidRDefault="00E96F53">
                  <w:pPr>
                    <w:pStyle w:val="OCRStyle2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תשי"א עמ' 204.</w:t>
                  </w:r>
                </w:p>
                <w:p w:rsidR="00E96F53" w:rsidRPr="00C655C5" w:rsidRDefault="00E96F53">
                  <w:pPr>
                    <w:pStyle w:val="OCRStyle2"/>
                    <w:ind w:left="6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ל דיני מדינת ישראל, נוסח חדש 10/ עמ' .266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27" o:spid="_x0000_s1031" type="#_x0000_t202" style="position:absolute;left:0;text-align:left;margin-left:127.85pt;margin-top:82.15pt;width:404.5pt;height:606.1pt;z-index:5;mso-position-horizontal-relative:page;mso-position-vertical-relative:page" stroked="f">
            <v:textbox style="mso-next-textbox:#_x0000_s18927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4"/>
                    <w:gridCol w:w="1462"/>
                  </w:tblGrid>
                  <w:tr w:rsidR="00E96F53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עובדים מוסמך" -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בזמן שחל הסכם קיבוצי - הארגון שהוא צד להסכם;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בזמן שההסכם הקיבוצי שהיה חל איבו בר-תוקף עוד-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הארגון שהיה צד להסכם;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היה הסכם קיבוצי קודם - הארגון שעמו נמנה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הגדול כיותר של עונדים מאורגנים שבאותו שירות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ציבורי;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(01 היה ארגון כאמור בפסקאות (1) עד (3) חלק מארגון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כולל יותר - ארגון העובדים הכולל; ואולם ארגון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שקיים הסכם שנעשה לפני תחילת חוק זה כינו לבין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עובדים כולל יותר כדבר הצטרפותו לאותו ארגון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כולל/ ועל פי ההסכם מוסמך הארגון המצטרף להכריז או לאשר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שביתה, רואים את הארגון המצטרף כארגון עובדים מוסמך,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שהסמכות להכריז או לאשר שביתה אינה נתונה לפי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לארגון הכולל;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"שביתה או השבתה בלתי מוגנת" - כל אחת מאלה: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שביתה או השבתה של עובדים בשירות ציבורי כזמן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שחל עליהם הסכם קיבוצי, למעט שביתה שאינה קשורה בשכר 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בתנאים סוציאליים ושהמוסד המנהל המרכזי הארצי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ארגון העובדים המוסמך הכריז או אישר אותה;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שביתה של עובדים בשירות ציבורי בזמן שלא חל עליהם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קיבוצי, או שההסכם הקיבוצי שהיה חל עליהם אינו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בר-תוקף עוד, והשביתה לא הוכרזה או אושרה בידי המוסד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המוסדות המוסמכים לכך ובהליכים הקבועים לכך, הכל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תקנונו של ארגון העובדים המוסמך; אישור בכתב של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המנהל המרכזי הארצי של ארגון העובדים המוסמך כי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שביתה פלונית הוכרזה או אושרה כאמור - יהיה ראיה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מכרעת לכך;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שביתה או השבתה בשירות ציבורי שלא נמסרה עליהן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בהתאם לחוק זה;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הגדרה זו רואים כשביתה: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הפסקת עבודה מאורגנת, מלאה או חלקית, של קבוצת עובדים,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שביתת האטה והפרעה מאורגנת אחרת של מהלך העבודה התקין;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סירוב מאורגן של קבוצת עובדים לעבוד שעות נוספות, אם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לעבוד שעות נוספות נקבעה בהסכם קיבוצי ועבודה כאמור מותרת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שעות עבודה ומנוחה, תשי"א-1951 6, והסירוב ננקט כצעד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בסכסוך עבודה.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96F53" w:rsidRPr="00C655C5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37ב. (א) שביתה והשבתה בלתי מוגנות אינן בגדר שביתה או השבתה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62 (ב) לפקודת הנזיקין [נוסח חדש] 7, אולם הוראה זו לא</w:t>
                        </w:r>
                      </w:p>
                    </w:tc>
                    <w:tc>
                      <w:tcPr>
                        <w:tcW w:w="994" w:type="pct"/>
                      </w:tcPr>
                      <w:p w:rsidR="00E96F53" w:rsidRDefault="00E96F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שביתה או</w:t>
                        </w:r>
                      </w:p>
                      <w:p w:rsidR="00E96F53" w:rsidRDefault="00E96F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השבתה בלתי</w:t>
                        </w:r>
                      </w:p>
                      <w:p w:rsidR="00E96F53" w:rsidRPr="00C655C5" w:rsidRDefault="00E96F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מוגנות</w:t>
                        </w:r>
                      </w:p>
                    </w:tc>
                  </w:tr>
                </w:tbl>
                <w:p w:rsidR="00E96F53" w:rsidRDefault="00E96F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13AD6" w:rsidRDefault="00C13AD6">
      <w:pPr>
        <w:rPr>
          <w:rtl/>
        </w:rPr>
      </w:pPr>
      <w:r>
        <w:rPr>
          <w:rtl/>
        </w:rPr>
        <w:br w:type="page"/>
      </w:r>
    </w:p>
    <w:p w:rsidR="00C13AD6" w:rsidRDefault="00000000">
      <w:pPr>
        <w:rPr>
          <w:rtl/>
        </w:rPr>
      </w:pPr>
      <w:r>
        <w:pict>
          <v:shape id="_x0000_s18928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8928" inset="0,0,0,0">
              <w:txbxContent>
                <w:p w:rsidR="00E96F53" w:rsidRDefault="00E96F53">
                  <w:r>
                    <w:rPr>
                      <w:rtl/>
                    </w:rPr>
                    <w:t>72                                           ספר החוקים 653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29" o:spid="_x0000_s1033" type="#_x0000_t202" style="position:absolute;left:0;text-align:left;margin-left:86.5pt;margin-top:714.2pt;width:172.45pt;height:27.15pt;z-index:10;mso-position-horizontal-relative:page;mso-position-vertical-relative:page" stroked="f">
            <v:textbox style="mso-next-textbox:#_x0000_s18929" inset="0,0,0,0">
              <w:txbxContent>
                <w:p w:rsidR="00E96F53" w:rsidRDefault="00E96F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930" o:spid="_x0000_s1034" type="#_x0000_t202" style="position:absolute;left:0;text-align:left;margin-left:369.45pt;margin-top:684.5pt;width:105.55pt;height:22.2pt;z-index:9;mso-position-horizontal-relative:page;mso-position-vertical-relative:page" stroked="f">
            <v:textbox style="mso-next-textbox:#_x0000_s18930" inset="0,0,0,0">
              <w:txbxContent>
                <w:p w:rsidR="00E96F53" w:rsidRPr="00C13AD6" w:rsidRDefault="00E96F53">
                  <w:pPr>
                    <w:pStyle w:val="OCRStyle3"/>
                    <w:ind w:left="263"/>
                  </w:pPr>
                  <w:r>
                    <w:rPr>
                      <w:rtl/>
                    </w:rPr>
                    <w:t>8 ס"ח תשי'"ט,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31" o:spid="_x0000_s1035" type="#_x0000_t202" style="position:absolute;left:0;text-align:left;margin-left:84.15pt;margin-top:65.75pt;width:475.4pt;height:616.2pt;z-index:8;mso-position-horizontal-relative:page;mso-position-vertical-relative:page" stroked="f">
            <v:textbox style="mso-next-textbox:#_x0000_s1893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7"/>
                    <w:gridCol w:w="1333"/>
                    <w:gridCol w:w="1414"/>
                  </w:tblGrid>
                  <w:tr w:rsidR="00E96F53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אלא על תובענה שהגישו עובד או מעביד שהיו צד לשביתה או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להשבתה, לפי הענין, או חליפיהם.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שביתה בלתי מוגנת אינה בגדר שביתה לענין סעיף 19 לחוק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הסכמים קיבוציים, תשי"ז-1957.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שביתה בלתי מוגנת אינה בגדר שביתה לענין הפיסקה השניה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44 לחוק שירות התעסוקה, תשי"ט-1959 8, לגבי שליחת עובדים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עבודה שבו מתקיימת השביתה; 1אולם דורש עבודה שלשכת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הציעה לו עבודה במקום עבודה שמתקיימת בו שביתה בלתי מוגנת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ובשל כך סירב לקבל את העבודה האמורה, לא ייפגעו עקב סירוב זה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זכויותיו לפי התקנון שהותקן מכוח סעיף 41 לחוק האמור.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ארגון עובדים וארגון מעבידים לא ישאו באחריות כלשהי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לשביתה או להשבתה בלתי מוגנות שלא הכריזו או אישרו; אישור בכתב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המוסד המנהל המרכזי הארצי של ארגון עובדים מוסמך או של ארגון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כי הארגון לא הכריז ולא אישר שביתה או השבתה פלונית, לפי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יהיה ראיה מכרעת לענין סעיף קטן זה.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8" w:type="pct"/>
                      </w:tcPr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96F53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37ג. מעביד בשירות ציבורי שהפר הוראה שבהסכם קיבוצי, רשאי בית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לעבודה לבקשת העובד שלגביו הופר ההסכם, או ארגון העובדים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הוא חבר, לחייבו בתשלום פיצויים מוגדלים בנוסף לכל סעד אחר,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לפסוק פיצויים גם בהפרה שאין עמה נזק ממון.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E96F53" w:rsidRPr="00C13AD6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מוגדלים</w:t>
                        </w:r>
                      </w:p>
                    </w:tc>
                    <w:tc>
                      <w:tcPr>
                        <w:tcW w:w="818" w:type="pct"/>
                      </w:tcPr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96F53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37ד. הסכם קיבוצי החל בשירות ציבורי יראוהו כאילו נכללו בו ההוראות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 לגבי כל סכסוך שאין בהסכם הוראה אחרת להכרעה בו."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E96F53" w:rsidRPr="00C13AD6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הכרעה בסכסוכים</w:t>
                        </w:r>
                      </w:p>
                    </w:tc>
                    <w:tc>
                      <w:tcPr>
                        <w:tcW w:w="818" w:type="pct"/>
                      </w:tcPr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96F53" w:rsidRPr="00C13AD6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E96F53" w:rsidRPr="00C13AD6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הפרק הרביעי לחוק העיקרי יסומן "פרק חמישי" והפרק החמישי - "פרק ששי".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E96F53" w:rsidRPr="00C13AD6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כותרת</w:t>
                        </w:r>
                      </w:p>
                    </w:tc>
                  </w:tr>
                  <w:tr w:rsidR="00E96F53" w:rsidRPr="00C13AD6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15 לחוק העיקרי -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 ובפסקה (1), במקום "לפי חוק זה" יבוא "לפי פרק זה";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"לפי הסכם קיבוצי שנערך או הוארך לאחר תחילת -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יש למסרו לבוררות מסויימת כקבוע בהסכם" יבוא "לפי הסכם קיבוצי,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הסכם קיבוצי כמשמעותו בסעיף 37א, או לפי התוספת, יש למסרו</w:t>
                        </w:r>
                      </w:p>
                      <w:p w:rsidR="00E96F53" w:rsidRPr="00C13AD6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"לבוררות כקבוע בהסכם או בתוספת, לפי הענין".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E96F53" w:rsidRPr="00C13AD6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E96F53" w:rsidRPr="00C13AD6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E96F53" w:rsidRPr="00C13AD6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16 לחוק העיקרי, במקום "לפי חוק זה" יבוא "לפי פרק זה".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E96F53" w:rsidRPr="00C13AD6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E96F53" w:rsidRPr="00C13AD6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E96F53" w:rsidRPr="00C13AD6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37 לחוק העיקרי, במקום "לפי חוק זה" יבוא "לפי פרק זה".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E96F53" w:rsidRPr="00C13AD6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37</w:t>
                        </w:r>
                      </w:p>
                    </w:tc>
                  </w:tr>
                  <w:tr w:rsidR="00E96F53" w:rsidRPr="00C13AD6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E96F53" w:rsidRPr="00C13AD6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44 לחוק העיקרי יבוא: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E96F53" w:rsidRPr="00C13AD6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44א</w:t>
                        </w:r>
                      </w:p>
                    </w:tc>
                  </w:tr>
                  <w:tr w:rsidR="00E96F53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44א. לענין חוק זה דין המדינה כמעביד כדין כל מעביד אחר, אולם -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ההחלטה על תיווך בסכסוך עבודה שהמדינה צד לו</w:t>
                        </w:r>
                      </w:p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בידי שר העבודה;</w:t>
                        </w:r>
                      </w:p>
                    </w:tc>
                    <w:tc>
                      <w:tcPr>
                        <w:tcW w:w="771" w:type="pct"/>
                      </w:tcPr>
                      <w:p w:rsidR="00E96F53" w:rsidRPr="00C13AD6" w:rsidRDefault="00E96F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''דין המדינה</w:t>
                        </w:r>
                      </w:p>
                    </w:tc>
                    <w:tc>
                      <w:tcPr>
                        <w:tcW w:w="818" w:type="pct"/>
                      </w:tcPr>
                      <w:p w:rsidR="00E96F53" w:rsidRDefault="00E96F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96F53" w:rsidRDefault="00E96F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104E5" w:rsidRDefault="005104E5">
      <w:pPr>
        <w:rPr>
          <w:rtl/>
        </w:rPr>
      </w:pPr>
      <w:r>
        <w:rPr>
          <w:rtl/>
        </w:rPr>
        <w:br w:type="page"/>
      </w:r>
    </w:p>
    <w:p w:rsidR="005104E5" w:rsidRDefault="00000000">
      <w:pPr>
        <w:rPr>
          <w:rtl/>
        </w:rPr>
      </w:pPr>
      <w:r>
        <w:pict>
          <v:shape id="_x0000_s18932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8932" inset="0,0,0,0">
              <w:txbxContent>
                <w:p w:rsidR="00E96F53" w:rsidRDefault="00E96F53">
                  <w:r>
                    <w:rPr>
                      <w:rtl/>
                    </w:rPr>
                    <w:t>73                                           ספר החוקים 653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33" o:spid="_x0000_s1037" type="#_x0000_t202" style="position:absolute;left:0;text-align:left;margin-left:349.1pt;margin-top:693.55pt;width:181.55pt;height:55.85pt;z-index:13;mso-position-horizontal-relative:page;mso-position-vertical-relative:page" stroked="f">
            <v:textbox style="mso-next-textbox:#_x0000_s18933" inset="0,0,0,0">
              <w:txbxContent>
                <w:p w:rsidR="00E96F53" w:rsidRPr="005104E5" w:rsidRDefault="00E96F53">
                  <w:pPr>
                    <w:pStyle w:val="OCRStyle4"/>
                    <w:ind w:left="540"/>
                  </w:pPr>
                  <w:r>
                    <w:rPr>
                      <w:rtl/>
                    </w:rPr>
                    <w:t>9 ס"ח תשכ''ט,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34" o:spid="_x0000_s1038" type="#_x0000_t202" style="position:absolute;left:0;text-align:left;margin-left:79.6pt;margin-top:62.5pt;width:456.4pt;height:630.05pt;z-index:12;mso-position-horizontal-relative:page;mso-position-vertical-relative:page" stroked="f">
            <v:textbox style="mso-next-textbox:#_x0000_s1893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7125"/>
                  </w:tblGrid>
                  <w:tr w:rsidR="00E96F53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3" w:type="pct"/>
                      </w:tcPr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בסכסוך בין המדינה לבין ארגון העובדים המייצג כאמור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3, יהיה המתווך אדם ששמו כלול כרשימת מתווכים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עובדי המדינה ושהוסכם עליה בין המדינה לבין ארגון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המייצג את המספר הגדול כיותר של עובדי המדינה;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הסכימו הצדדים לסכסוך על מתווך מתוך הרשימה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המוסכמת יהיה הוא המתווך כסכסוך; אם תוך שלושה ימים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ההחלטה על תיווך לא הסכימו הצדדים על מינוי המתווך,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העבודה למנות מתווך מתוך הרשימה המוסכמת."</w:t>
                        </w:r>
                      </w:p>
                    </w:tc>
                  </w:tr>
                  <w:tr w:rsidR="00E96F53" w:rsidRPr="005104E5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E96F53" w:rsidRPr="005104E5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E96F53" w:rsidRPr="005104E5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בסוף החוק העיקרי תבוא תוספת זו:</w:t>
                        </w:r>
                      </w:p>
                    </w:tc>
                  </w:tr>
                  <w:tr w:rsidR="00E96F53" w:rsidRPr="005104E5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3" w:type="pct"/>
                      </w:tcPr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</w:t>
                        </w:r>
                      </w:p>
                      <w:p w:rsidR="00E96F53" w:rsidRPr="005104E5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37ד)</w:t>
                        </w:r>
                      </w:p>
                    </w:tc>
                  </w:tr>
                  <w:tr w:rsidR="00E96F53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3" w:type="pct"/>
                      </w:tcPr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נתגלע סכסוך עבודה ולא הגיעו הצדדים תוך שבעה ימים להסכם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דרכי ההכרעה בסכסוך, יבורר הסכסוך על פי בקשת אחד הצדדים.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 פריטטית של נציגי הצדדים, אשר תתכנס תוך שבעה ימים מיום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הבירור.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הגיעה הועדה הפריטטית להחלטה מוסכמת על יישוב הסכסוך -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דין ההחלטה כדין פסק בוררים על פי סעיף 31 (ג) לחוק.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לא התכנסה הועדה הפריטטית כאמור בסעיף 1 או לא הגיעה להחלטה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מוסכמת תוך שלושים יום מיום בקשת הבירור, יובא הסכסוך, לפי בקשת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הצדדים, להכרעה בבוררות; הבוררות תהיה בפני בורר אחד או יותר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שיוסכם בין הצדדים, ואם לא הסכימו תוך שבעה ימים מיום הבקשה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את הבוררות - בפני שלושה בוררים, שמהם כל צד ימנה בורר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ושני הבוררים ימנו בורר נוסף והוא יהיה יושב ראש.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הבוררות תסתיים תוך שלושים יום מיום הבקשה לקיימה.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התקופות האמורות בתוספת זו ניתנות להארכה בידי הצדדים;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בסעיף 3 ניתנת להארכה גם בידי הועדה הפריטטית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והתקופה האמורה בסעיף 4 ניתנת להארכה גם בידי הבורר או הבוררים.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במנין התקופות האמורות בתוספת זו לא תובא בחשבון התקופה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מתקיים תיווך לפי הפרק השני לחוק."</w:t>
                        </w:r>
                      </w:p>
                    </w:tc>
                  </w:tr>
                  <w:tr w:rsidR="00E96F53" w:rsidRPr="005104E5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בית</w:t>
                        </w:r>
                      </w:p>
                      <w:p w:rsidR="00E96F53" w:rsidRPr="005104E5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לעבודה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בסעיף 24 (א) לחוק בית הדין לעבודה, תשכ"ט-1969 9 -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(1) יבוא: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תובענה שעילתה בסעיפים 62 או 63 לפקודת הנזיקין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חדש] בקשר לסכסוך עבודה;"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"תשי"ז -1957" יבוא "או להסכם</w:t>
                        </w:r>
                      </w:p>
                      <w:p w:rsidR="00E96F53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 כמשמעותו בסעיף 37א לחוק יישוב סכסוכי עבודה,</w:t>
                        </w:r>
                      </w:p>
                      <w:p w:rsidR="00E96F53" w:rsidRPr="005104E5" w:rsidRDefault="00E96F5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תשי"ז-1957".</w:t>
                        </w:r>
                      </w:p>
                    </w:tc>
                  </w:tr>
                </w:tbl>
                <w:p w:rsidR="00E96F53" w:rsidRDefault="00E96F5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96F53" w:rsidRDefault="00E96F53">
      <w:pPr>
        <w:rPr>
          <w:rtl/>
        </w:rPr>
      </w:pPr>
      <w:r>
        <w:rPr>
          <w:rtl/>
        </w:rPr>
        <w:br w:type="page"/>
      </w:r>
    </w:p>
    <w:p w:rsidR="00E96F53" w:rsidRDefault="00000000">
      <w:pPr>
        <w:rPr>
          <w:rtl/>
        </w:rPr>
      </w:pPr>
      <w:r>
        <w:pict>
          <v:shape id="_x0000_s18935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8935" inset="0,0,0,0">
              <w:txbxContent>
                <w:p w:rsidR="00E96F53" w:rsidRDefault="00E96F53">
                  <w:r>
                    <w:rPr>
                      <w:rtl/>
                    </w:rPr>
                    <w:t>74                                           ספר החוקים 653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36" o:spid="_x0000_s1040" type="#_x0000_t202" style="position:absolute;left:0;text-align:left;margin-left:307.95pt;margin-top:260.55pt;width:147.7pt;height:60.2pt;z-index:19;mso-position-horizontal-relative:page;mso-position-vertical-relative:page" stroked="f">
            <v:textbox style="mso-next-textbox:#_x0000_s18936" inset="0,0,0,0">
              <w:txbxContent>
                <w:p w:rsidR="00E96F53" w:rsidRDefault="00E96F53">
                  <w:pPr>
                    <w:pStyle w:val="OCRStyle5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10 ע"ר 1936/ תוס' 1 עמ' 263.</w:t>
                  </w:r>
                </w:p>
                <w:p w:rsidR="00E96F53" w:rsidRDefault="00E96F53">
                  <w:pPr>
                    <w:pStyle w:val="OCRStyle5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חא"י/ כרך אי/ פרק כ"ג/ עמ' .332</w:t>
                  </w:r>
                </w:p>
                <w:p w:rsidR="00E96F53" w:rsidRDefault="00E96F53">
                  <w:pPr>
                    <w:pStyle w:val="OCRStyle5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תשכ"ז/ עמי .116</w:t>
                  </w:r>
                </w:p>
                <w:p w:rsidR="00E96F53" w:rsidRPr="00E96F53" w:rsidRDefault="00E96F53">
                  <w:pPr>
                    <w:pStyle w:val="OCRStyle5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ס"ח תשל"א, עמ' .16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37" o:spid="_x0000_s1041" type="#_x0000_t202" style="position:absolute;left:0;text-align:left;margin-left:102.65pt;margin-top:191.25pt;width:93.25pt;height:34.65pt;z-index:18;mso-position-horizontal-relative:page;mso-position-vertical-relative:page" stroked="f">
            <v:textbox style="mso-next-textbox:#_x0000_s18937" inset="0,0,0,0">
              <w:txbxContent>
                <w:p w:rsidR="00E96F53" w:rsidRDefault="00E96F53">
                  <w:pPr>
                    <w:pStyle w:val="OCRStyle5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E96F53" w:rsidRDefault="00E96F53">
                  <w:pPr>
                    <w:pStyle w:val="OCRStyle5"/>
                    <w:ind w:left="428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38" o:spid="_x0000_s1042" type="#_x0000_t202" style="position:absolute;left:0;text-align:left;margin-left:225.6pt;margin-top:191.25pt;width:87.3pt;height:35.65pt;z-index:17;mso-position-horizontal-relative:page;mso-position-vertical-relative:page" stroked="f">
            <v:textbox style="mso-next-textbox:#_x0000_s18938" inset="0,0,0,0">
              <w:txbxContent>
                <w:p w:rsidR="00E96F53" w:rsidRDefault="00E96F53">
                  <w:pPr>
                    <w:pStyle w:val="OCRStyle5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96F53" w:rsidRDefault="00E96F53">
                  <w:pPr>
                    <w:pStyle w:val="OCRStyle5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39" o:spid="_x0000_s1043" type="#_x0000_t202" style="position:absolute;left:0;text-align:left;margin-left:343.4pt;margin-top:217pt;width:132.85pt;height:40.4pt;z-index:16;mso-position-horizontal-relative:page;mso-position-vertical-relative:page" stroked="f">
            <v:textbox style="mso-next-textbox:#_x0000_s18939" inset="0,0,0,0">
              <w:txbxContent>
                <w:p w:rsidR="00E96F53" w:rsidRDefault="00E96F53">
                  <w:pPr>
                    <w:pStyle w:val="OCRStyle5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E96F53" w:rsidRDefault="00E96F53">
                  <w:pPr>
                    <w:pStyle w:val="OCRStyle5"/>
                    <w:ind w:left="8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40" o:spid="_x0000_s1044" type="#_x0000_t202" style="position:absolute;left:0;text-align:left;margin-left:72.15pt;margin-top:72.45pt;width:464.5pt;height:111.45pt;z-index:15;mso-position-horizontal-relative:page;mso-position-vertical-relative:page" stroked="f">
            <v:textbox style="mso-next-textbox:#_x0000_s1894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0"/>
                    <w:gridCol w:w="1235"/>
                  </w:tblGrid>
                  <w:tr w:rsidR="00E96F53" w:rsidRPr="00E96F53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E96F53" w:rsidRDefault="00E96F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לא יוטל מאסר לפי סעיפים 142 או 143 לפקודת החוק הפלילי, 1936 10, או לפי סעיף 6</w:t>
                        </w:r>
                      </w:p>
                      <w:p w:rsidR="00E96F53" w:rsidRDefault="00E96F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בזיון בית המשפט 11, או לפי סעיף 70 לחוק ההוצאה לפועל, תשכ"ז-1967 12, בשל</w:t>
                        </w:r>
                      </w:p>
                      <w:p w:rsidR="00E96F53" w:rsidRDefault="00E96F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פסק דין, החלטה, צו או הוראת חיקוק שענינם השתתפות בשביתה.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E96F53" w:rsidRDefault="00E96F5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הטלת</w:t>
                        </w:r>
                      </w:p>
                      <w:p w:rsidR="00E96F53" w:rsidRPr="00E96F53" w:rsidRDefault="00E96F5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</w:t>
                        </w:r>
                      </w:p>
                    </w:tc>
                  </w:tr>
                  <w:tr w:rsidR="00E96F53" w:rsidRPr="00E96F53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E96F53" w:rsidRDefault="00E96F5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אין בחוק זה כדי לגרוע מסמכותו של בית הדין לעבודה, מכל דין או הסכם קיבוצי</w:t>
                        </w:r>
                      </w:p>
                      <w:p w:rsidR="00E96F53" w:rsidRDefault="00E96F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לגבי עבודה שלא בשירות ציבורי או מחוק החוזים (תרופות בשל הפרת חוזה), תשל"א-</w:t>
                        </w:r>
                      </w:p>
                      <w:p w:rsidR="00E96F53" w:rsidRPr="00E96F53" w:rsidRDefault="00E96F5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1970 13.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E96F53" w:rsidRPr="00E96F53" w:rsidRDefault="00E96F5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E96F53" w:rsidRDefault="00E96F5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762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E87036-8CFA-4BDB-9188-2B3761CF4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62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655C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13AD6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104E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96F5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2008-04-06T21:46:00Z</dcterms:created>
  <dcterms:modified xsi:type="dcterms:W3CDTF">2008-04-06T21:47:00Z</dcterms:modified>
</cp:coreProperties>
</file>