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10FE" w:rsidRDefault="00CC10FE">
      <w:pPr>
        <w:rPr>
          <w:rtl/>
        </w:rPr>
      </w:pPr>
    </w:p>
    <w:p w:rsidR="00CC10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96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969" inset="0,0,0,0">
              <w:txbxContent>
                <w:p w:rsidR="00CC10FE" w:rsidRDefault="00CC10FE">
                  <w:r>
                    <w:rPr>
                      <w:rtl/>
                    </w:rPr>
                    <w:t>153                                         ספר החוקים 1014                כ"ה באדר ב' התשמ"א 31.03.1981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70" o:spid="_x0000_s1026" type="#_x0000_t202" style="position:absolute;left:0;text-align:left;margin-left:168.3pt;margin-top:630.3pt;width:390.05pt;height:93.05pt;z-index:6;mso-wrap-style:none;mso-position-horizontal-relative:page;mso-position-vertical-relative:page" stroked="f">
            <v:textbox style="mso-next-textbox:#_x0000_s18970" inset="0,0,0,0">
              <w:txbxContent>
                <w:p w:rsidR="00CC10FE" w:rsidRDefault="00CC10FE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ב' התשמ"א (23 במרס 1981); הצעת החוק פורסמה בה"ח 1519, התשמ"א,</w:t>
                  </w:r>
                </w:p>
                <w:p w:rsidR="00CC10FE" w:rsidRDefault="00CC10FE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244.</w:t>
                  </w:r>
                </w:p>
                <w:p w:rsidR="00CC10FE" w:rsidRPr="00CC10FE" w:rsidRDefault="00CC10FE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8, עמ' 197; ס"ח התש"ם, עמ' 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71" o:spid="_x0000_s1027" type="#_x0000_t202" style="position:absolute;left:0;text-align:left;margin-left:192.5pt;margin-top:557.25pt;width:72.25pt;height:32.65pt;z-index:5;mso-wrap-style:none;mso-position-horizontal-relative:page;mso-position-vertical-relative:page" stroked="f">
            <v:textbox style="mso-next-textbox:#_x0000_s18971" inset="0,0,0,0">
              <w:txbxContent>
                <w:p w:rsidR="00CC10FE" w:rsidRDefault="00CC10FE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CC10FE" w:rsidRDefault="00CC10FE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72" o:spid="_x0000_s1028" type="#_x0000_t202" style="position:absolute;left:0;text-align:left;margin-left:314.65pt;margin-top:557.25pt;width:82.75pt;height:34.45pt;z-index:4;mso-wrap-style:none;mso-position-horizontal-relative:page;mso-position-vertical-relative:page" stroked="f">
            <v:textbox style="mso-next-textbox:#_x0000_s18972" inset="0,0,0,0">
              <w:txbxContent>
                <w:p w:rsidR="00CC10FE" w:rsidRDefault="00CC10FE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C10FE" w:rsidRDefault="00CC10FE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73" o:spid="_x0000_s1029" type="#_x0000_t202" style="position:absolute;left:0;text-align:left;margin-left:463.55pt;margin-top:586.35pt;width:72.45pt;height:35.45pt;z-index:3;mso-wrap-style:none;mso-position-horizontal-relative:page;mso-position-vertical-relative:page" stroked="f">
            <v:textbox style="mso-next-textbox:#_x0000_s18973" inset="0,0,0,0">
              <w:txbxContent>
                <w:p w:rsidR="00CC10FE" w:rsidRDefault="00CC10FE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C10FE" w:rsidRDefault="00CC10FE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974" o:spid="_x0000_s1030" type="#_x0000_t202" style="position:absolute;left:0;text-align:left;margin-left:93.5pt;margin-top:445.55pt;width:460.55pt;height:101.55pt;z-index:2;mso-wrap-style:none;mso-position-horizontal-relative:page;mso-position-vertical-relative:page" stroked="f">
            <v:textbox style="mso-next-textbox:#_x0000_s18974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9"/>
                    <w:gridCol w:w="5903"/>
                    <w:gridCol w:w="1213"/>
                  </w:tblGrid>
                  <w:tr w:rsidR="00CC10FE" w:rsidRPr="00CC10FE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CC10FE" w:rsidRPr="00CC10FE" w:rsidRDefault="00CC10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162</w:t>
                        </w:r>
                      </w:p>
                    </w:tc>
                    <w:tc>
                      <w:tcPr>
                        <w:tcW w:w="4248" w:type="pct"/>
                        <w:gridSpan w:val="2"/>
                      </w:tcPr>
                      <w:p w:rsidR="00CC10FE" w:rsidRPr="00CC10FE" w:rsidRDefault="00CC1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162 לפקודת העיריות 1 יבוא:</w:t>
                        </w:r>
                      </w:p>
                    </w:tc>
                  </w:tr>
                  <w:tr w:rsidR="00CC10FE" w:rsidRPr="00CC10FE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CC10FE" w:rsidRDefault="00CC10F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4" w:type="pct"/>
                      </w:tcPr>
                      <w:p w:rsidR="00CC10FE" w:rsidRDefault="00CC1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162. ועדה של המועצה שלא נקבע לה הרכב מיוחד בפקודה זו או</w:t>
                        </w:r>
                      </w:p>
                      <w:p w:rsidR="00CC10FE" w:rsidRDefault="00CC1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אחר, יהיו  25% לפחות מחבריה חברי המועצה, והשאר בעלי זכות</w:t>
                        </w:r>
                      </w:p>
                      <w:p w:rsidR="00CC10FE" w:rsidRDefault="00CC1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להיבחר לחברי מועצה, שאינם פסולים לפי סעיף 120, ובלבד שההרכב</w:t>
                        </w:r>
                      </w:p>
                      <w:p w:rsidR="00CC10FE" w:rsidRDefault="00CC1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הסיעתי הכולל של כל הועדות כאמור יהיה בהתאם להרכב הסיעתי של</w:t>
                        </w:r>
                      </w:p>
                      <w:p w:rsidR="00CC10FE" w:rsidRPr="00CC10FE" w:rsidRDefault="00CC10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המועצה."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C10FE" w:rsidRPr="00CC10FE" w:rsidRDefault="00CC10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"הרכב הועדות</w:t>
                        </w:r>
                      </w:p>
                    </w:tc>
                  </w:tr>
                </w:tbl>
                <w:p w:rsidR="00CC10FE" w:rsidRDefault="00CC10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975" o:spid="_x0000_s1031" type="#_x0000_t202" style="position:absolute;left:0;text-align:left;margin-left:196.65pt;margin-top:410.7pt;width:316.8pt;height:28.5pt;z-index:1;mso-wrap-style:none;mso-position-horizontal-relative:page;mso-position-vertical-relative:page" stroked="f">
            <v:textbox style="mso-next-textbox:#_x0000_s18975" inset="0,0,0,0">
              <w:txbxContent>
                <w:p w:rsidR="00CC10FE" w:rsidRPr="00CC10FE" w:rsidRDefault="00CC10FE">
                  <w:pPr>
                    <w:pStyle w:val="OCRStyle1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העיריות (תיקון מס' 27),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C10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2E355B-F5A1-4F70-B127-25D91973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10F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2008-04-07T00:37:00Z</dcterms:created>
  <dcterms:modified xsi:type="dcterms:W3CDTF">2008-04-07T00:37:00Z</dcterms:modified>
</cp:coreProperties>
</file>