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35BD" w:rsidRDefault="00EE35BD">
      <w:pPr>
        <w:rPr>
          <w:rtl/>
        </w:rPr>
      </w:pPr>
    </w:p>
    <w:p w:rsidR="00EE35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08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081" inset="0,0,0,0">
              <w:txbxContent>
                <w:p w:rsidR="00162B3F" w:rsidRDefault="00162B3F">
                  <w:r>
                    <w:rPr>
                      <w:rtl/>
                    </w:rPr>
                    <w:t>40                                           ספר החוקים 678                   ט"ו בשבט התשל"ג 18.01.1973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82" o:spid="_x0000_s1026" type="#_x0000_t202" style="position:absolute;left:0;text-align:left;margin-left:94.95pt;margin-top:650.9pt;width:410.65pt;height:92.05pt;z-index:3;mso-position-horizontal-relative:page;mso-position-vertical-relative:page" stroked="f">
            <v:textbox style="mso-next-textbox:#_x0000_s19082" inset="0,0,0,0">
              <w:txbxContent>
                <w:p w:rsidR="00162B3F" w:rsidRDefault="00162B3F">
                  <w:pPr>
                    <w:pStyle w:val="OCRStyle1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בשבט תשל"ג (8 בינואר 1973); הצעת החוק ודברי הסבר פורסמו בה"ח 997, תשל''ב,</w:t>
                  </w:r>
                </w:p>
                <w:p w:rsidR="00162B3F" w:rsidRDefault="00162B3F">
                  <w:pPr>
                    <w:pStyle w:val="OCRStyle1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עמ' 326.</w:t>
                  </w:r>
                </w:p>
                <w:p w:rsidR="00162B3F" w:rsidRDefault="00162B3F">
                  <w:pPr>
                    <w:pStyle w:val="OCRStyle1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ג דיני מדינת ישראל נוסח חדש 8, תשכ''ד, עמ' 197; ס''ח תשכ''ה, עמ' 263,215,127; תשכ''ז, עמ' 74,56,16;</w:t>
                  </w:r>
                </w:p>
                <w:p w:rsidR="00162B3F" w:rsidRDefault="00162B3F">
                  <w:pPr>
                    <w:pStyle w:val="OCRStyle1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תשכ"ח, עמי 10, 53; תשיל, עמ' 6; תשל''א, עמ'; 36, 168; תשל"ג, עמי 22.</w:t>
                  </w:r>
                </w:p>
                <w:p w:rsidR="00162B3F" w:rsidRPr="00EE35BD" w:rsidRDefault="00162B3F">
                  <w:pPr>
                    <w:pStyle w:val="OCRStyle1"/>
                    <w:ind w:left="716"/>
                  </w:pPr>
                  <w:r>
                    <w:rPr>
                      <w:rtl/>
                    </w:rPr>
                    <w:t>2 דיני מדינת ישראל/ נוסח חדש 9, עמ' 256.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83" o:spid="_x0000_s1027" type="#_x0000_t202" style="position:absolute;left:0;text-align:left;margin-left:98.75pt;margin-top:102.2pt;width:460.35pt;height:547.45pt;z-index:2;mso-position-horizontal-relative:page;mso-position-vertical-relative:page" stroked="f">
            <v:textbox style="mso-next-textbox:#_x0000_s1908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43"/>
                    <w:gridCol w:w="1314"/>
                    <w:gridCol w:w="1415"/>
                  </w:tblGrid>
                  <w:tr w:rsidR="00162B3F" w:rsidRPr="00EE35BD">
                    <w:trPr>
                      <w:jc w:val="right"/>
                    </w:trPr>
                    <w:tc>
                      <w:tcPr>
                        <w:tcW w:w="4155" w:type="pct"/>
                        <w:gridSpan w:val="2"/>
                      </w:tcPr>
                      <w:p w:rsidR="00162B3F" w:rsidRPr="00EE35BD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140 לפקודת העיריות 1 יבוא:</w:t>
                        </w:r>
                      </w:p>
                    </w:tc>
                    <w:tc>
                      <w:tcPr>
                        <w:tcW w:w="845" w:type="pct"/>
                      </w:tcPr>
                      <w:p w:rsidR="00162B3F" w:rsidRPr="00EE35BD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140א</w:t>
                        </w:r>
                      </w:p>
                    </w:tc>
                  </w:tr>
                  <w:tr w:rsidR="00162B3F" w:rsidRPr="00EE35BD">
                    <w:trPr>
                      <w:jc w:val="right"/>
                    </w:trPr>
                    <w:tc>
                      <w:tcPr>
                        <w:tcW w:w="3370" w:type="pct"/>
                      </w:tcPr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140א. (א) פנקסי העיריה ומסמכיה יהיו פתוחים לעיון ולבדיקה לפני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חבר המועצה; הם יועמדו לרשותו לפי בקשתו לא יאוחר משלושה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פנייתו אל ראש העיריה או מי שהוא הסמיכו לכך, והוא רשאי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להכין לעצמו העתק או תקציר מהם; אך לא יוצא פנקס או מסמך למטרה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ממשמורת העיריה אלא בהסכמתו בכתב של ראש העיריה או מי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הסמיכו לכך.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זכות העיון בפנקסים ובמסמכים לפי סעיף קטן (א) אינה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חלה על פנקס או מסמך שגילויו או פרסומו אסור על פי כל דין ועל רישום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מסמך הנוגעים במישרין בזכויותיו של פרט או בחובותיו כלפי העיריה,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הם משמשים נושא לדיון במועצה או בועדה מועדותיה שמבקש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העיון חבר בה.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פנקסי העיריה ומסמכיה יועמדו על פי דרישה של יושב ראש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לרשותה של הועדה בזמן ישיבתה, במידה שהם נוגעים לנושא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 סדר יומה.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האמור בסעיף זה בא להוסיף על זכויות אחרות לגילוי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פנקסים ומסמכים ולא לגרוע מהן."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עיון לחברי</w:t>
                        </w:r>
                      </w:p>
                      <w:p w:rsidR="00162B3F" w:rsidRPr="00EE35BD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וועדות</w:t>
                        </w:r>
                      </w:p>
                    </w:tc>
                    <w:tc>
                      <w:tcPr>
                        <w:tcW w:w="845" w:type="pct"/>
                      </w:tcPr>
                      <w:p w:rsidR="00162B3F" w:rsidRPr="00EE35BD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</w:tr>
                  <w:tr w:rsidR="00162B3F" w:rsidRPr="00EE35BD">
                    <w:trPr>
                      <w:jc w:val="right"/>
                    </w:trPr>
                    <w:tc>
                      <w:tcPr>
                        <w:tcW w:w="4155" w:type="pct"/>
                        <w:gridSpan w:val="2"/>
                      </w:tcPr>
                      <w:p w:rsidR="00162B3F" w:rsidRPr="00EE35BD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202 לפקודת העיריות יבוא:</w:t>
                        </w:r>
                      </w:p>
                    </w:tc>
                    <w:tc>
                      <w:tcPr>
                        <w:tcW w:w="845" w:type="pct"/>
                      </w:tcPr>
                      <w:p w:rsidR="00162B3F" w:rsidRPr="00EE35BD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202א</w:t>
                        </w:r>
                      </w:p>
                    </w:tc>
                  </w:tr>
                  <w:tr w:rsidR="00162B3F">
                    <w:trPr>
                      <w:jc w:val="right"/>
                    </w:trPr>
                    <w:tc>
                      <w:tcPr>
                        <w:tcW w:w="3370" w:type="pct"/>
                      </w:tcPr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202א. (א) עיריה רשאית לערוב לחיובו של אחר למטרה מהמטרות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שהעיריה מוסמכת להן, ובלבד שסך כל הערבויות לא יעלה בכל עת על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3% מתקציבה באותה שנת כספים.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עיריה רשאית, באישור השר, לערוב כאמור בשיעור העולה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3% מתקציבה באותה שגת כספים, ובלבד שסך כל הערבויות, לרבות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ערבויות לפי סעיף קטן (א), לא יעלה בכל עת על 10% מתקציבה האמור.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ערבות כאמור אינה טעונה כיסוי תקציבי בשעת נתינתה."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162B3F" w:rsidRPr="00EE35BD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לערוב</w:t>
                        </w:r>
                      </w:p>
                    </w:tc>
                    <w:tc>
                      <w:tcPr>
                        <w:tcW w:w="845" w:type="pct"/>
                      </w:tcPr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62B3F" w:rsidRPr="00EE35BD">
                    <w:trPr>
                      <w:jc w:val="right"/>
                    </w:trPr>
                    <w:tc>
                      <w:tcPr>
                        <w:tcW w:w="4155" w:type="pct"/>
                        <w:gridSpan w:val="2"/>
                      </w:tcPr>
                      <w:p w:rsidR="00162B3F" w:rsidRPr="00EE35BD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323 לפקודת העיריות יבוא:</w:t>
                        </w:r>
                      </w:p>
                    </w:tc>
                    <w:tc>
                      <w:tcPr>
                        <w:tcW w:w="845" w:type="pct"/>
                      </w:tcPr>
                      <w:p w:rsidR="00162B3F" w:rsidRPr="00EE35BD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323א</w:t>
                        </w:r>
                      </w:p>
                    </w:tc>
                  </w:tr>
                  <w:tr w:rsidR="00162B3F">
                    <w:trPr>
                      <w:jc w:val="right"/>
                    </w:trPr>
                    <w:tc>
                      <w:tcPr>
                        <w:tcW w:w="3370" w:type="pct"/>
                      </w:tcPr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323א. הוראות סימן זה פרט לסעיפים 308 ו-316 יחולו בשינויים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על חובות המגיעים לעיריה בעד אספקת מים מכוח חוק עזר,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שהחובות המגיעים בעד ארנונה ובעד אספקת מים יצויינו בנפרד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הודעה של העיריה."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"גביית חובות בעד</w:t>
                        </w:r>
                      </w:p>
                      <w:p w:rsidR="00162B3F" w:rsidRPr="00EE35BD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אספקת מים</w:t>
                        </w:r>
                      </w:p>
                    </w:tc>
                    <w:tc>
                      <w:tcPr>
                        <w:tcW w:w="845" w:type="pct"/>
                      </w:tcPr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62B3F" w:rsidRPr="00EE35BD">
                    <w:trPr>
                      <w:jc w:val="right"/>
                    </w:trPr>
                    <w:tc>
                      <w:tcPr>
                        <w:tcW w:w="4155" w:type="pct"/>
                        <w:gridSpan w:val="2"/>
                      </w:tcPr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13 לפקודת המועצות המקומיות 2, במקום פסקה (1) יבוא: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ללוות כסף מכל אדם למטרה שאישר אותה הממונה,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ולמשכן או לשעבד למלווה ארנונות או הכנסה אחרת של</w:t>
                        </w:r>
                      </w:p>
                      <w:p w:rsidR="00162B3F" w:rsidRPr="00EE35BD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להבטחת תשלום הקרן והריבית של ההלוואה*,".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  <w:p w:rsidR="00162B3F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המועצות</w:t>
                        </w:r>
                      </w:p>
                      <w:p w:rsidR="00162B3F" w:rsidRPr="00EE35BD" w:rsidRDefault="00162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</w:tc>
                  </w:tr>
                </w:tbl>
                <w:p w:rsidR="00162B3F" w:rsidRDefault="00162B3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084" o:spid="_x0000_s1028" type="#_x0000_t202" style="position:absolute;left:0;text-align:left;margin-left:136.75pt;margin-top:77.65pt;width:315.6pt;height:20.4pt;z-index:1;mso-position-horizontal-relative:page;mso-position-vertical-relative:page" stroked="f">
            <v:textbox style="mso-next-textbox:#_x0000_s19084" inset="0,0,0,0">
              <w:txbxContent>
                <w:p w:rsidR="00162B3F" w:rsidRPr="00EE35BD" w:rsidRDefault="00162B3F">
                  <w:pPr>
                    <w:pStyle w:val="OCRStyle1"/>
                    <w:ind w:left="39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העיריות (מס' 13), תשל"ג-1973 *</w:t>
                  </w:r>
                </w:p>
              </w:txbxContent>
            </v:textbox>
            <w10:wrap anchorx="page" anchory="page"/>
          </v:shape>
        </w:pict>
      </w:r>
    </w:p>
    <w:p w:rsidR="00162B3F" w:rsidRDefault="00162B3F">
      <w:pPr>
        <w:rPr>
          <w:rtl/>
        </w:rPr>
      </w:pPr>
      <w:r>
        <w:rPr>
          <w:rtl/>
        </w:rPr>
        <w:br w:type="page"/>
      </w:r>
    </w:p>
    <w:p w:rsidR="00162B3F" w:rsidRDefault="00000000">
      <w:pPr>
        <w:rPr>
          <w:rtl/>
        </w:rPr>
      </w:pPr>
      <w:r>
        <w:pict>
          <v:shape id="_x0000_s19085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9085" inset="0,0,0,0">
              <w:txbxContent>
                <w:p w:rsidR="00162B3F" w:rsidRDefault="00162B3F">
                  <w:r>
                    <w:rPr>
                      <w:rtl/>
                    </w:rPr>
                    <w:t>41                                           ספר החוקים 678                   ט"ו בשבט התשל"ג 18.01.1973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86" o:spid="_x0000_s1030" type="#_x0000_t202" style="position:absolute;left:0;text-align:left;margin-left:185.45pt;margin-top:195.45pt;width:80pt;height:33.45pt;z-index:8;mso-position-horizontal-relative:page;mso-position-vertical-relative:page" stroked="f">
            <v:textbox style="mso-next-textbox:#_x0000_s19086" inset="0,0,0,0">
              <w:txbxContent>
                <w:p w:rsidR="00162B3F" w:rsidRDefault="00162B3F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162B3F" w:rsidRDefault="00162B3F">
                  <w:pPr>
                    <w:pStyle w:val="OCRStyle2"/>
                    <w:ind w:left="27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87" o:spid="_x0000_s1031" type="#_x0000_t202" style="position:absolute;left:0;text-align:left;margin-left:291.15pt;margin-top:196.25pt;width:117.2pt;height:33.65pt;z-index:7;mso-position-horizontal-relative:page;mso-position-vertical-relative:page" stroked="f">
            <v:textbox style="mso-next-textbox:#_x0000_s19087" inset="0,0,0,0">
              <w:txbxContent>
                <w:p w:rsidR="00162B3F" w:rsidRDefault="00162B3F">
                  <w:pPr>
                    <w:pStyle w:val="OCRStyle2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162B3F" w:rsidRDefault="00162B3F">
                  <w:pPr>
                    <w:pStyle w:val="OCRStyle2"/>
                    <w:ind w:left="52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88" o:spid="_x0000_s1032" type="#_x0000_t202" style="position:absolute;left:0;text-align:left;margin-left:416.1pt;margin-top:226.35pt;width:137.8pt;height:29.3pt;z-index:6;mso-position-horizontal-relative:page;mso-position-vertical-relative:page" stroked="f">
            <v:textbox style="mso-next-textbox:#_x0000_s19088" inset="0,0,0,0">
              <w:txbxContent>
                <w:p w:rsidR="00162B3F" w:rsidRDefault="00162B3F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62B3F" w:rsidRDefault="00162B3F">
                  <w:pPr>
                    <w:pStyle w:val="OCRStyle2"/>
                    <w:ind w:left="7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89" o:spid="_x0000_s1033" type="#_x0000_t202" style="position:absolute;left:0;text-align:left;margin-left:84.65pt;margin-top:73.3pt;width:467.5pt;height:89.5pt;z-index:5;mso-position-horizontal-relative:page;mso-position-vertical-relative:page" stroked="f">
            <v:textbox style="mso-next-textbox:#_x0000_s1908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1"/>
                    <w:gridCol w:w="7079"/>
                  </w:tblGrid>
                  <w:tr w:rsidR="00162B3F" w:rsidRPr="00162B3F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162B3F" w:rsidRDefault="00162B3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13א</w:t>
                        </w:r>
                      </w:p>
                      <w:p w:rsidR="00162B3F" w:rsidRDefault="00162B3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לפקודת למועצות</w:t>
                        </w:r>
                      </w:p>
                      <w:p w:rsidR="00162B3F" w:rsidRPr="00162B3F" w:rsidRDefault="00162B3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המקומיות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162B3F" w:rsidRDefault="00162B3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סעיף 13א לפקודת המועצות המקומיות יבוא:</w:t>
                        </w:r>
                      </w:p>
                      <w:p w:rsidR="00162B3F" w:rsidRDefault="00162B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לערוב 13א. (א) מועצה רשאית לערוב באישור השר לחיובו של אחר, למטרה</w:t>
                        </w:r>
                      </w:p>
                      <w:p w:rsidR="00162B3F" w:rsidRDefault="00162B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מהמטרות שהמועצה מוסמכת להן, ובלבד שסך כל הערבויות לא יעלה</w:t>
                        </w:r>
                      </w:p>
                      <w:p w:rsidR="00162B3F" w:rsidRDefault="00162B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עת על 10% מתקציבה באותה שנת כספים.</w:t>
                        </w:r>
                      </w:p>
                      <w:p w:rsidR="00162B3F" w:rsidRPr="00162B3F" w:rsidRDefault="00162B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ערבות כאמור אינה טעונה כיסוי תקציבי בשעת נתינתה."</w:t>
                        </w:r>
                      </w:p>
                    </w:tc>
                  </w:tr>
                </w:tbl>
                <w:p w:rsidR="00162B3F" w:rsidRDefault="00162B3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E35B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08EBD6-AC04-4BC7-8D72-AA1740A14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E35B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62B3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2008-04-06T21:58:00Z</dcterms:created>
  <dcterms:modified xsi:type="dcterms:W3CDTF">2008-04-06T21:58:00Z</dcterms:modified>
</cp:coreProperties>
</file>