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7729" w:rsidRDefault="00DF7729">
      <w:pPr>
        <w:rPr>
          <w:rtl/>
        </w:rPr>
      </w:pPr>
    </w:p>
    <w:p w:rsidR="00DF77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11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114" inset="0,0,0,0">
              <w:txbxContent>
                <w:p w:rsidR="00DF7729" w:rsidRDefault="00DF7729">
                  <w:r>
                    <w:rPr>
                      <w:rtl/>
                    </w:rPr>
                    <w:t>10                                           ספר החוקים 514                 י"ט בכסליו התשכ"ח 21.12.1967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15" o:spid="_x0000_s1026" type="#_x0000_t202" style="position:absolute;left:0;text-align:left;margin-left:111.25pt;margin-top:702.35pt;width:176.6pt;height:40.6pt;z-index:7;mso-wrap-style:none;mso-position-horizontal-relative:page;mso-position-vertical-relative:page" stroked="f">
            <v:textbox style="mso-next-textbox:#_x0000_s19115" inset="0,0,0,0">
              <w:txbxContent>
                <w:p w:rsidR="00DF7729" w:rsidRDefault="00DF7729">
                  <w:pPr>
                    <w:pStyle w:val="OCRStyle1"/>
                    <w:rPr>
                      <w:rtl/>
                    </w:rPr>
                  </w:pPr>
                </w:p>
                <w:p w:rsidR="00DF7729" w:rsidRPr="00DF7729" w:rsidRDefault="00DF7729">
                  <w:pPr>
                    <w:pStyle w:val="OCRStyle1"/>
                    <w:ind w:left="6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16" o:spid="_x0000_s1027" type="#_x0000_t202" style="position:absolute;left:0;text-align:left;margin-left:102.75pt;margin-top:620.55pt;width:377pt;height:52.65pt;z-index:6;mso-wrap-style:none;mso-position-horizontal-relative:page;mso-position-vertical-relative:page" stroked="f">
            <v:textbox style="mso-next-textbox:#_x0000_s19116" inset="0,0,0,0">
              <w:txbxContent>
                <w:p w:rsidR="00DF7729" w:rsidRDefault="00DF7729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בכסלו תשכ"ח (12 בדצמבר 1967); הצעת החוק ודברי הסבר פורסמו בה"ח 706, תשכ"ז,</w:t>
                  </w:r>
                </w:p>
                <w:p w:rsidR="00DF7729" w:rsidRDefault="00DF7729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10.</w:t>
                  </w:r>
                </w:p>
                <w:p w:rsidR="00DF7729" w:rsidRDefault="00DF7729">
                  <w:pPr>
                    <w:pStyle w:val="OCRStyle1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 8, נוסח חדש, תשכ"ד, עמ' 197; ס"ח תשכ"ה, עמי 127, עמ' 215, עמ' 263; ס"ח תשכ''ז,</w:t>
                  </w:r>
                </w:p>
                <w:p w:rsidR="00DF7729" w:rsidRPr="00DF7729" w:rsidRDefault="00DF7729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16, עמ' 56, עמ' .74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17" o:spid="_x0000_s1028" type="#_x0000_t202" style="position:absolute;left:0;text-align:left;margin-left:112.25pt;margin-top:426.15pt;width:118.8pt;height:36.05pt;z-index:5;mso-wrap-style:none;mso-position-horizontal-relative:page;mso-position-vertical-relative:page" stroked="f">
            <v:textbox style="mso-next-textbox:#_x0000_s19117" inset="0,0,0,0">
              <w:txbxContent>
                <w:p w:rsidR="00DF7729" w:rsidRDefault="00DF7729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DF7729" w:rsidRDefault="00DF7729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18" o:spid="_x0000_s1029" type="#_x0000_t202" style="position:absolute;left:0;text-align:left;margin-left:256pt;margin-top:426.95pt;width:81pt;height:42.95pt;z-index:4;mso-wrap-style:none;mso-position-horizontal-relative:page;mso-position-vertical-relative:page" stroked="f">
            <v:textbox style="mso-next-textbox:#_x0000_s19118" inset="0,0,0,0">
              <w:txbxContent>
                <w:p w:rsidR="00DF7729" w:rsidRDefault="00DF7729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F7729" w:rsidRDefault="00DF7729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19" o:spid="_x0000_s1030" type="#_x0000_t202" style="position:absolute;left:0;text-align:left;margin-left:377.35pt;margin-top:458.8pt;width:115.45pt;height:34.45pt;z-index:3;mso-wrap-style:none;mso-position-horizontal-relative:page;mso-position-vertical-relative:page" stroked="f">
            <v:textbox style="mso-next-textbox:#_x0000_s19119" inset="0,0,0,0">
              <w:txbxContent>
                <w:p w:rsidR="00DF7729" w:rsidRDefault="00DF7729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F7729" w:rsidRDefault="00DF7729">
                  <w:pPr>
                    <w:pStyle w:val="OCRStyle1"/>
                    <w:ind w:left="6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20" o:spid="_x0000_s1031" type="#_x0000_t202" style="position:absolute;left:0;text-align:left;margin-left:95pt;margin-top:111.9pt;width:466.5pt;height:302.95pt;z-index:2;mso-wrap-style:none;mso-position-horizontal-relative:page;mso-position-vertical-relative:page" stroked="f">
            <v:textbox style="mso-next-textbox:#_x0000_s19120" inset="0,0,0,0">
              <w:txbxContent>
                <w:tbl>
                  <w:tblPr>
                    <w:tblW w:w="49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3"/>
                    <w:gridCol w:w="1267"/>
                    <w:gridCol w:w="1232"/>
                  </w:tblGrid>
                  <w:tr w:rsidR="00DF7729" w:rsidRPr="00DF7729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DF7729" w:rsidRDefault="00DF772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בסעיף 151 לפקודת העיריות 1,  בהגדרה של "היום הקובע", במקום "כמשמעותו</w:t>
                        </w:r>
                      </w:p>
                      <w:p w:rsidR="00DF7729" w:rsidRP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1" יבוא "היום ה-60 שלפני יום הבחירות האחרונות למועצה'/</w:t>
                        </w:r>
                      </w:p>
                    </w:tc>
                    <w:tc>
                      <w:tcPr>
                        <w:tcW w:w="726" w:type="pct"/>
                      </w:tcPr>
                      <w:p w:rsidR="00DF7729" w:rsidRPr="00DF7729" w:rsidRDefault="00DF7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151</w:t>
                        </w:r>
                      </w:p>
                    </w:tc>
                  </w:tr>
                  <w:tr w:rsidR="00DF7729" w:rsidRPr="00DF7729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DF7729" w:rsidRP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במקום סעיף 152 לפקודת העיריות יבוא:</w:t>
                        </w:r>
                      </w:p>
                    </w:tc>
                    <w:tc>
                      <w:tcPr>
                        <w:tcW w:w="726" w:type="pct"/>
                      </w:tcPr>
                      <w:p w:rsidR="00DF7729" w:rsidRPr="00DF7729" w:rsidRDefault="00DF7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152</w:t>
                        </w:r>
                      </w:p>
                    </w:tc>
                  </w:tr>
                  <w:tr w:rsidR="00DF7729">
                    <w:trPr>
                      <w:jc w:val="right"/>
                    </w:trPr>
                    <w:tc>
                      <w:tcPr>
                        <w:tcW w:w="3527" w:type="pct"/>
                      </w:tcPr>
                      <w:p w:rsidR="00DF7729" w:rsidRDefault="00DF7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152. (א) ועדה חקלאית (להלן בסימן זה - הועדה) תוקם בכל עיריה</w:t>
                        </w:r>
                      </w:p>
                      <w:p w:rsid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בתחומה לפחות חמישים חקלאים או אדמה חקלאית בשטח של אלף</w:t>
                        </w:r>
                      </w:p>
                      <w:p w:rsid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דונם לפחות המוחזקים על ידי עשרים וחמישה אנשים לפחות, למעט</w:t>
                        </w:r>
                      </w:p>
                      <w:p w:rsid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עיריה שמספר תושביה, ביום היבחרה של מועצתה, עלה על מאה אלף.</w:t>
                        </w:r>
                      </w:p>
                      <w:p w:rsid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עיריה שהחובה לפי סעיף קטן (א) לא חלה עליה, תוקם בה</w:t>
                        </w:r>
                      </w:p>
                      <w:p w:rsidR="00DF7729" w:rsidRP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אם מועצתה החליטה על כך או השר קבע כך ביחס אליה."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"איפה תוקם</w:t>
                        </w:r>
                      </w:p>
                      <w:p w:rsidR="00DF7729" w:rsidRPr="00DF7729" w:rsidRDefault="00DF7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חקלאית</w:t>
                        </w:r>
                      </w:p>
                    </w:tc>
                    <w:tc>
                      <w:tcPr>
                        <w:tcW w:w="726" w:type="pct"/>
                      </w:tcPr>
                      <w:p w:rsid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F7729" w:rsidRPr="00DF7729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DF7729" w:rsidRP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במקום סעיף 161 לפקודת העיריות יבוא:</w:t>
                        </w:r>
                      </w:p>
                    </w:tc>
                    <w:tc>
                      <w:tcPr>
                        <w:tcW w:w="726" w:type="pct"/>
                      </w:tcPr>
                      <w:p w:rsidR="00DF7729" w:rsidRPr="00DF7729" w:rsidRDefault="00DF7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161</w:t>
                        </w:r>
                      </w:p>
                    </w:tc>
                  </w:tr>
                  <w:tr w:rsidR="00DF7729">
                    <w:trPr>
                      <w:jc w:val="right"/>
                    </w:trPr>
                    <w:tc>
                      <w:tcPr>
                        <w:tcW w:w="3527" w:type="pct"/>
                      </w:tcPr>
                      <w:p w:rsidR="00DF7729" w:rsidRDefault="00DF7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161. בעיריה שבה הוקמה ועדה חקלאית, כל ההכנסות מהיטלים, מאגרות</w:t>
                        </w:r>
                      </w:p>
                      <w:p w:rsid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ומתשלומים אחרים שהוטלו על אדמה חקלאית, או על העוסקים בחקלאות</w:t>
                        </w:r>
                      </w:p>
                      <w:p w:rsid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לאדמה חקלאית' וכן שני שלישים לפחות של ההכנסות מארנונות</w:t>
                        </w:r>
                      </w:p>
                      <w:p w:rsid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שהוטלו על אדמה חקלאית, יוצאו לענינים חקלאיים, יירשמו בפנקסי</w:t>
                        </w:r>
                      </w:p>
                      <w:p w:rsid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בנפרד, ובגמר כל שנת כספים יועברו היתרה או הגרעון לשנת</w:t>
                        </w:r>
                      </w:p>
                      <w:p w:rsidR="00DF7729" w:rsidRP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הבאה."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DF7729" w:rsidRPr="00DF7729" w:rsidRDefault="00DF7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"כספים</w:t>
                        </w:r>
                      </w:p>
                    </w:tc>
                    <w:tc>
                      <w:tcPr>
                        <w:tcW w:w="726" w:type="pct"/>
                      </w:tcPr>
                      <w:p w:rsid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F7729" w:rsidRPr="00DF7729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DF7729" w:rsidRDefault="00DF7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סעיף 2 ביום היבחרן של מועצות העיריות המכהנות ביום תחילתו של</w:t>
                        </w:r>
                      </w:p>
                      <w:p w:rsidR="00DF7729" w:rsidRPr="00DF7729" w:rsidRDefault="00DF77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</w:t>
                        </w:r>
                      </w:p>
                    </w:tc>
                    <w:tc>
                      <w:tcPr>
                        <w:tcW w:w="726" w:type="pct"/>
                      </w:tcPr>
                      <w:p w:rsidR="00DF7729" w:rsidRPr="00DF7729" w:rsidRDefault="00DF77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F7729" w:rsidRDefault="00DF772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21" o:spid="_x0000_s1032" type="#_x0000_t202" style="position:absolute;left:0;text-align:left;margin-left:156.2pt;margin-top:84.4pt;width:297pt;height:23.95pt;z-index:1;mso-wrap-style:none;mso-position-horizontal-relative:page;mso-position-vertical-relative:page" stroked="f">
            <v:textbox style="mso-next-textbox:#_x0000_s19121" inset="0,0,0,0">
              <w:txbxContent>
                <w:p w:rsidR="00DF7729" w:rsidRPr="00DF7729" w:rsidRDefault="00DF7729">
                  <w:pPr>
                    <w:pStyle w:val="OCRStyle1"/>
                    <w:ind w:left="34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העיריות (מס' 7), תשכ"ח-1967*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F77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EAA587-40DB-4A3E-9D3F-15A199055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772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2008-04-09T14:14:00Z</dcterms:created>
  <dcterms:modified xsi:type="dcterms:W3CDTF">2008-04-09T14:14:00Z</dcterms:modified>
</cp:coreProperties>
</file>