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181A" w:rsidRDefault="00A2181A">
      <w:pPr>
        <w:rPr>
          <w:rtl/>
        </w:rPr>
      </w:pPr>
    </w:p>
    <w:p w:rsidR="00A218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26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9262" inset="0,0,0,0">
              <w:txbxContent>
                <w:p w:rsidR="00B252BE" w:rsidRDefault="00B252BE">
                  <w:r>
                    <w:rPr>
                      <w:rtl/>
                    </w:rPr>
                    <w:t>120                                          ספר החוקים 187                  ט"ז בתמוז התשי"ה 06.07.1955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63" o:spid="_x0000_s1026" type="#_x0000_t202" style="position:absolute;left:0;text-align:left;margin-left:73.55pt;margin-top:713.4pt;width:429.65pt;height:95.45pt;z-index:4;mso-position-horizontal-relative:page;mso-position-vertical-relative:page" stroked="f">
            <v:textbox style="mso-next-textbox:#_x0000_s19263" inset="0,0,0,0">
              <w:txbxContent>
                <w:p w:rsidR="00B252BE" w:rsidRDefault="00B252BE">
                  <w:pPr>
                    <w:pStyle w:val="OCRStyle1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בתמוז תשט"ו (27 ביוני 1055) ; הצעת החוק ודברי הכבר נתפרסמו</w:t>
                  </w:r>
                </w:p>
                <w:p w:rsidR="00B252BE" w:rsidRDefault="00B252BE">
                  <w:pPr>
                    <w:pStyle w:val="OCRStyle1"/>
                    <w:ind w:left="9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195, תשי"ד, עמ' 96.</w:t>
                  </w:r>
                </w:p>
                <w:p w:rsidR="00B252BE" w:rsidRPr="00A2181A" w:rsidRDefault="00B252BE">
                  <w:pPr>
                    <w:pStyle w:val="OCRStyle1"/>
                    <w:ind w:left="8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1934, תוס' 1 מס' 414, עט'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64" o:spid="_x0000_s1027" type="#_x0000_t202" style="position:absolute;left:0;text-align:left;margin-left:81.65pt;margin-top:111.5pt;width:486.5pt;height:601.5pt;z-index:3;mso-position-horizontal-relative:page;mso-position-vertical-relative:page" stroked="f">
            <v:textbox style="mso-next-textbox:#_x0000_s1926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9"/>
                    <w:gridCol w:w="1304"/>
                    <w:gridCol w:w="1382"/>
                  </w:tblGrid>
                  <w:tr w:rsidR="00B252BE" w:rsidRPr="00A2181A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B252BE" w:rsidRDefault="00B252B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61 לפקודת העיריות, 1934 1 (להלן - הפקודה)' בסעיף קטן (1), אחרי הפסקה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ולפני הסיפה המתחילה במלים "רשאי הנציב העליון", תבוא פסקה זו :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נבדקה על ידי ועדת חקירה, שמינה שר הפנים בהתייעצות עם שר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ושלא היו בה לא חבר המועצה ולא רוב חברים שהם עובדי המדינה'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ואותה ועדה מצאה שאין המועצה עשויה למלא תפקידיה כראוי, והמליצה לפני</w:t>
                        </w:r>
                      </w:p>
                      <w:p w:rsidR="00B252BE" w:rsidRPr="00A2181A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על פיזור המועצה."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252BE" w:rsidRPr="00A2181A" w:rsidRDefault="00B252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B252BE" w:rsidRPr="00A2181A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B252BE" w:rsidRPr="00A2181A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אחרי סעיף 86 לפקודה יווסף סעיף זה: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252BE" w:rsidRDefault="00B252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B252BE" w:rsidRPr="00A2181A" w:rsidRDefault="00B252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86א</w:t>
                        </w:r>
                      </w:p>
                    </w:tc>
                  </w:tr>
                  <w:tr w:rsidR="00B252BE">
                    <w:trPr>
                      <w:jc w:val="right"/>
                    </w:trPr>
                    <w:tc>
                      <w:tcPr>
                        <w:tcW w:w="3482" w:type="pct"/>
                      </w:tcPr>
                      <w:p w:rsidR="00B252BE" w:rsidRDefault="00B252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86א. (א) בסעיף זה, "עבודת חוץ" - כל עסק או עבודה מחוץ לשירות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למעט -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עבודה ציבורית שלא על מנת לקבל פרס ;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עבודה מדעית, אמנותית או ספרותית ללא התקשרות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קבועה ;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השקעת הון וקבלת רווחים ממנה שאין אתן עבודה או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עיסוק.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העיריה המשמש בקביעות במשרה מלאה (בסעיף זה -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עיריה) לא יעסוק ולא ישתתף בעקיפין או במישרין בעבודת חוץ ;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ראש עיריה, באישור המועצה, להתיר לעובד עיריה לעסוק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בעבודת חוץ שלא על מנת לקבל פרס, ומועצת עיריה רשאית, במקרים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מיוחדים, להתיר לעובד עיריה לעסוק בעבודת חוץ גם על מנת לקבל פרס,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שבנוגע לפקידי העיריה שנתמנו לפי סעיף 85 תהא החלטתה טעונה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שר הפנים.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מועצה רשאית להתיר לעובד עיריה לעסוק בעבודת חוץ על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מנת לקבל פרס לפי סעיף זה, אלא אם -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לטובת הכלל;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אינה עשויה לפגוע לרעה בתפקידיו של עובד העיריה;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בה משום התחרות בלתי הוגנת עם מי שאינו עובד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עיריה ?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אין בה כדי ליצור התקשרות בין העובד לבין אדם, תאגיד,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מוסד, העומדים במגע כספי' מסחרי או עניני עם העיריה ;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העובד הצהיר על הפרס שיקבל בעדה.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זה, רשאי עובד עיריה, באישור ראש</w:t>
                        </w:r>
                      </w:p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לעסוק בעבודה מדעית, אמנותית או ספרותית מחוץ לשירות</w:t>
                        </w:r>
                      </w:p>
                      <w:p w:rsidR="00B252BE" w:rsidRPr="00A2181A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גם אם העבודה היא בהתקשרות קבועה.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</w:t>
                        </w:r>
                      </w:p>
                      <w:p w:rsidR="00B252BE" w:rsidRPr="00A2181A" w:rsidRDefault="00B252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עבודות חוץ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252BE" w:rsidRDefault="00B252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252BE" w:rsidRDefault="00B252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265" o:spid="_x0000_s1028" type="#_x0000_t202" style="position:absolute;left:0;text-align:left;margin-left:130.75pt;margin-top:81.2pt;width:351.45pt;height:23.75pt;z-index:2;mso-position-horizontal-relative:page;mso-position-vertical-relative:page" stroked="f">
            <v:textbox style="mso-next-textbox:#_x0000_s19265" inset="0,0,0,0">
              <w:txbxContent>
                <w:p w:rsidR="00B252BE" w:rsidRPr="00A2181A" w:rsidRDefault="00B252BE">
                  <w:pPr>
                    <w:pStyle w:val="OCRStyle1"/>
                    <w:ind w:left="96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העיריות (מס' 2), 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66" o:spid="_x0000_s1029" type="#_x0000_t202" style="position:absolute;left:0;text-align:left;margin-left:506.75pt;margin-top:67.75pt;width:62.55pt;height:20pt;z-index:1;mso-position-horizontal-relative:page;mso-position-vertical-relative:page" stroked="f">
            <v:textbox style="mso-next-textbox:#_x0000_s19266" inset="0,0,0,0">
              <w:txbxContent>
                <w:p w:rsidR="00B252BE" w:rsidRDefault="00B252BE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מספר 42</w:t>
                  </w:r>
                </w:p>
              </w:txbxContent>
            </v:textbox>
            <w10:wrap anchorx="page" anchory="page"/>
          </v:shape>
        </w:pict>
      </w:r>
    </w:p>
    <w:p w:rsidR="00B252BE" w:rsidRDefault="00B252BE">
      <w:pPr>
        <w:rPr>
          <w:rtl/>
        </w:rPr>
      </w:pPr>
      <w:r>
        <w:rPr>
          <w:rtl/>
        </w:rPr>
        <w:br w:type="page"/>
      </w:r>
    </w:p>
    <w:p w:rsidR="00B252BE" w:rsidRDefault="00000000">
      <w:pPr>
        <w:rPr>
          <w:rtl/>
        </w:rPr>
      </w:pPr>
      <w:r>
        <w:pict>
          <v:shape id="_x0000_s19267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267" inset="0,0,0,0">
              <w:txbxContent>
                <w:p w:rsidR="00B252BE" w:rsidRDefault="00B252BE">
                  <w:r>
                    <w:rPr>
                      <w:rtl/>
                    </w:rPr>
                    <w:t>121                                          ספר החוקים 187                  ט"ז בתמוז התשי"ה 06.07.1955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68" o:spid="_x0000_s1031" type="#_x0000_t202" style="position:absolute;left:0;text-align:left;margin-left:170.65pt;margin-top:158.2pt;width:98.4pt;height:33.45pt;z-index:9;mso-position-horizontal-relative:page;mso-position-vertical-relative:page" stroked="f">
            <v:textbox style="mso-next-textbox:#_x0000_s19268" inset="0,0,0,0">
              <w:txbxContent>
                <w:p w:rsidR="00B252BE" w:rsidRDefault="00B252BE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B252BE" w:rsidRDefault="00B252BE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69" o:spid="_x0000_s1032" type="#_x0000_t202" style="position:absolute;left:0;text-align:left;margin-left:331.25pt;margin-top:155.45pt;width:91.85pt;height:35.25pt;z-index:8;mso-position-horizontal-relative:page;mso-position-vertical-relative:page" stroked="f">
            <v:textbox style="mso-next-textbox:#_x0000_s19269" inset="0,0,0,0">
              <w:txbxContent>
                <w:p w:rsidR="00B252BE" w:rsidRDefault="00B252BE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B252BE" w:rsidRDefault="00B252BE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70" o:spid="_x0000_s1033" type="#_x0000_t202" style="position:absolute;left:0;text-align:left;margin-left:449.05pt;margin-top:188.9pt;width:106.15pt;height:35.45pt;z-index:7;mso-position-horizontal-relative:page;mso-position-vertical-relative:page" stroked="f">
            <v:textbox style="mso-next-textbox:#_x0000_s19270" inset="0,0,0,0">
              <w:txbxContent>
                <w:p w:rsidR="00B252BE" w:rsidRDefault="00B252BE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B252BE" w:rsidRDefault="00B252BE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71" o:spid="_x0000_s1034" type="#_x0000_t202" style="position:absolute;left:0;text-align:left;margin-left:140.95pt;margin-top:58.8pt;width:387.5pt;height:84.15pt;z-index:6;mso-position-horizontal-relative:page;mso-position-vertical-relative:page" stroked="f">
            <v:textbox style="mso-next-textbox:#_x0000_s19271" inset="0,0,0,0">
              <w:txbxContent>
                <w:p w:rsidR="00B252BE" w:rsidRDefault="00B252BE">
                  <w:pPr>
                    <w:pStyle w:val="OCRStyle2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(ה) עובד עיריה, העובד בעבודת חוץ על מנת לקבל פרס בניגוד</w:t>
                  </w:r>
                </w:p>
                <w:p w:rsidR="00B252BE" w:rsidRDefault="00B252BE">
                  <w:pPr>
                    <w:pStyle w:val="OCRStyle2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להוראות סעיף זה' דינו - קנס פי שלושה משווי הפרס שניתן בעד אותה</w:t>
                  </w:r>
                </w:p>
                <w:p w:rsidR="00B252BE" w:rsidRDefault="00B252BE">
                  <w:pPr>
                    <w:pStyle w:val="OCRStyle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עבודה.</w:t>
                  </w:r>
                </w:p>
                <w:p w:rsidR="00B252BE" w:rsidRDefault="00B252BE">
                  <w:pPr>
                    <w:pStyle w:val="OCRStyle2"/>
                    <w:ind w:left="1249"/>
                  </w:pPr>
                  <w:r>
                    <w:rPr>
                      <w:rtl/>
                    </w:rPr>
                    <w:t>(0 הוראות סעיף זה אינן גורעות מהוראות סעיף 91."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218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8E19E5-E78A-4388-B73A-1164F501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181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252B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2008-04-06T18:49:00Z</dcterms:created>
  <dcterms:modified xsi:type="dcterms:W3CDTF">2008-04-06T18:49:00Z</dcterms:modified>
</cp:coreProperties>
</file>