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A3721" w:rsidRDefault="004A3721">
      <w:pPr>
        <w:rPr>
          <w:rtl/>
        </w:rPr>
      </w:pPr>
    </w:p>
    <w:p w:rsidR="004A372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457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9457" inset="0,0,0,0">
              <w:txbxContent>
                <w:p w:rsidR="000F76D1" w:rsidRDefault="000F76D1">
                  <w:r>
                    <w:rPr>
                      <w:rtl/>
                    </w:rPr>
                    <w:t>7                                            ספר החוקים 192                    ו' בטבת התשי"ו 21.12.1955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58" o:spid="_x0000_s1026" type="#_x0000_t202" style="position:absolute;left:0;text-align:left;margin-left:162.55pt;margin-top:680.35pt;width:413.6pt;height:119.4pt;z-index:4;mso-position-horizontal-relative:page;mso-position-vertical-relative:page" stroked="f">
            <v:textbox style="mso-next-textbox:#_x0000_s19458" inset="0,0,0,0">
              <w:txbxContent>
                <w:p w:rsidR="000F76D1" w:rsidRDefault="000F76D1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בכסלו תשט"ז (13 בדצמבר 1955): הצעת החוק ודברי הסבר נתפרסמו</w:t>
                  </w:r>
                </w:p>
                <w:p w:rsidR="000F76D1" w:rsidRDefault="000F76D1">
                  <w:pPr>
                    <w:pStyle w:val="OCRStyle1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.בה"ח 204, תשי"ד , עמ' 208.</w:t>
                  </w:r>
                </w:p>
                <w:p w:rsidR="000F76D1" w:rsidRDefault="000F76D1">
                  <w:pPr>
                    <w:pStyle w:val="OCRStyle1"/>
                    <w:ind w:left="45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92, תשי''ב, עמ' 126.</w:t>
                  </w:r>
                </w:p>
                <w:p w:rsidR="000F76D1" w:rsidRDefault="000F76D1">
                  <w:pPr>
                    <w:pStyle w:val="OCRStyle1"/>
                    <w:ind w:left="45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1936, תוס' 1 מסי 652, עמ .263.</w:t>
                  </w:r>
                </w:p>
                <w:p w:rsidR="000F76D1" w:rsidRDefault="000F76D1">
                  <w:pPr>
                    <w:pStyle w:val="OCRStyle1"/>
                    <w:ind w:left="46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8, תש"ט, עמ' 37.</w:t>
                  </w:r>
                </w:p>
                <w:p w:rsidR="000F76D1" w:rsidRDefault="000F76D1">
                  <w:pPr>
                    <w:pStyle w:val="OCRStyle1"/>
                    <w:ind w:left="45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"חס 28, תש"י, עמ' .15</w:t>
                  </w:r>
                </w:p>
                <w:p w:rsidR="000F76D1" w:rsidRPr="004A3721" w:rsidRDefault="000F76D1">
                  <w:pPr>
                    <w:pStyle w:val="OCRStyle1"/>
                    <w:ind w:left="44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חוקי א"י, ברך ב' פרק ק' עמ'  1003; ע"ר 1945,תוס' 1 מס' 1457, עמ' .141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59" o:spid="_x0000_s1027" type="#_x0000_t202" style="position:absolute;left:0;text-align:left;margin-left:99.4pt;margin-top:327.9pt;width:476.8pt;height:332.85pt;z-index:3;mso-position-horizontal-relative:page;mso-position-vertical-relative:page" stroked="f">
            <v:textbox style="mso-next-textbox:#_x0000_s1945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1"/>
                    <w:gridCol w:w="7348"/>
                  </w:tblGrid>
                  <w:tr w:rsidR="000F76D1" w:rsidRPr="004A3721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0F76D1" w:rsidRPr="004A3721" w:rsidRDefault="000F76D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 רכוש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0F76D1" w:rsidRDefault="000F76D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1* בתי המשפט בישראל מוסמכים לשפוט אזרח/ תושב, או עובד הציבור של ישראל שעבר</w:t>
                        </w:r>
                      </w:p>
                      <w:p w:rsidR="000F76D1" w:rsidRDefault="000F76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בחוץ-לארץ אחת העבירות האלה:</w:t>
                        </w:r>
                      </w:p>
                      <w:p w:rsidR="000F76D1" w:rsidRDefault="000F76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עבירה לפי חוק לתיקון דיני העונשין (עבירות שוחר), תשי"ב-1952    1:</w:t>
                        </w:r>
                      </w:p>
                      <w:p w:rsidR="000F76D1" w:rsidRDefault="000F76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עבירה לפי אחד הסעיפים שבפרקים י"ב, ט"ו רכ"ט עד מ"ג לפקודת החוק</w:t>
                        </w:r>
                      </w:p>
                      <w:p w:rsidR="000F76D1" w:rsidRDefault="000F76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  1936   2, הפוגעת בנכסים או בזכויות של המדינה או של גוף או איגוד שפורש</w:t>
                        </w:r>
                      </w:p>
                      <w:p w:rsidR="000F76D1" w:rsidRDefault="000F76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לחוק זה.</w:t>
                        </w:r>
                      </w:p>
                      <w:p w:rsidR="000F76D1" w:rsidRPr="004A3721" w:rsidRDefault="000F76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,,עובד הציבור" לענין סעיף זה - כמשמעותו בפקודת החוק הפלילי 1936.</w:t>
                        </w:r>
                      </w:p>
                    </w:tc>
                  </w:tr>
                  <w:tr w:rsidR="000F76D1" w:rsidRPr="004A3721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0F76D1" w:rsidRDefault="000F76D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 נגד</w:t>
                        </w:r>
                      </w:p>
                      <w:p w:rsidR="000F76D1" w:rsidRPr="004A3721" w:rsidRDefault="000F76D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0F76D1" w:rsidRDefault="000F76D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2* בתי המשפט בישראל מוסמכים לשפוט את טי שעבר בחוץ-לארץ אחת העבירות האלה:</w:t>
                        </w:r>
                      </w:p>
                      <w:p w:rsidR="000F76D1" w:rsidRDefault="000F76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עבירה לפי חוק הדגל והסמל/ תש"ט 1949   3:</w:t>
                        </w:r>
                      </w:p>
                      <w:p w:rsidR="000F76D1" w:rsidRDefault="000F76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עבירה לפי חוק חותם המדינה/ תש"י-1949  4;</w:t>
                        </w:r>
                      </w:p>
                      <w:p w:rsidR="000F76D1" w:rsidRDefault="000F76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עבירה לפי פקודת הסודות הרשמיים 5;</w:t>
                        </w:r>
                      </w:p>
                      <w:p w:rsidR="000F76D1" w:rsidRPr="004A3721" w:rsidRDefault="000F76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(4) עבירה לפי הסעיפים 49 עד 62 לפקודת החוק הפלילי,1936   </w:t>
                        </w:r>
                      </w:p>
                    </w:tc>
                  </w:tr>
                  <w:tr w:rsidR="000F76D1" w:rsidRPr="004A3721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0F76D1" w:rsidRDefault="000F76D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אין עונש לאחר</w:t>
                        </w:r>
                      </w:p>
                      <w:p w:rsidR="000F76D1" w:rsidRDefault="000F76D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פסק דין בחוץ-</w:t>
                        </w:r>
                      </w:p>
                      <w:p w:rsidR="000F76D1" w:rsidRPr="004A3721" w:rsidRDefault="000F76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לארץ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0F76D1" w:rsidRDefault="000F76D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.לא ייענש אדם לפי חוק זה על מעשה או מחדל שהורשע עליהם בפניו או שזוכה עליהם</w:t>
                        </w:r>
                      </w:p>
                      <w:p w:rsidR="000F76D1" w:rsidRPr="004A3721" w:rsidRDefault="000F76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בחוץ-לארץ.</w:t>
                        </w:r>
                      </w:p>
                    </w:tc>
                  </w:tr>
                  <w:tr w:rsidR="000F76D1" w:rsidRPr="004A3721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0F76D1" w:rsidRDefault="000F76D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  <w:p w:rsidR="000F76D1" w:rsidRPr="004A3721" w:rsidRDefault="000F76D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שמורות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0F76D1" w:rsidRPr="004A3721" w:rsidRDefault="000F76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.אין האמור בחוק זה גורע מכל סמכות לפי דין אחר לשפוט על עבירות שנעברו בחוץ-לארץ-</w:t>
                        </w:r>
                      </w:p>
                    </w:tc>
                  </w:tr>
                  <w:tr w:rsidR="000F76D1" w:rsidRPr="004A3721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0F76D1" w:rsidRPr="004A3721" w:rsidRDefault="000F76D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התוספת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0F76D1" w:rsidRDefault="000F76D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.שר המשפטים רשאי, באישור ועדת החוקה, חוק ומשפט של הכנסת/ לשנות את התוספת</w:t>
                        </w:r>
                      </w:p>
                      <w:p w:rsidR="000F76D1" w:rsidRPr="004A3721" w:rsidRDefault="000F76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זה בהוספת שמותיהם של גופים או של איגודים או במחיקת שטות כאלה.</w:t>
                        </w:r>
                      </w:p>
                    </w:tc>
                  </w:tr>
                  <w:tr w:rsidR="000F76D1" w:rsidRPr="004A3721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0F76D1" w:rsidRPr="004A3721" w:rsidRDefault="000F76D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ביטולים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0F76D1" w:rsidRPr="004A3721" w:rsidRDefault="000F76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.סעיפים 5 ר6 לחוק הפרוצידורה הפלילית העותומני מיום 26 ביוני 1879 - בטלים'</w:t>
                        </w:r>
                      </w:p>
                    </w:tc>
                  </w:tr>
                </w:tbl>
                <w:p w:rsidR="000F76D1" w:rsidRDefault="000F76D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460" o:spid="_x0000_s1028" type="#_x0000_t202" style="position:absolute;left:0;text-align:left;margin-left:119.2pt;margin-top:283.35pt;width:57pt;height:29.1pt;z-index:2;mso-position-horizontal-relative:page;mso-position-vertical-relative:page" stroked="f">
            <v:textbox style="mso-next-textbox:#_x0000_s19460" inset="0,0,0,0">
              <w:txbxContent>
                <w:p w:rsidR="000F76D1" w:rsidRDefault="000F76D1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מספר 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61" o:spid="_x0000_s1029" type="#_x0000_t202" style="position:absolute;left:0;text-align:left;margin-left:226.9pt;margin-top:296.8pt;width:301.75pt;height:29.1pt;z-index:1;mso-position-horizontal-relative:page;mso-position-vertical-relative:page" stroked="f">
            <v:textbox style="mso-next-textbox:#_x0000_s19461" inset="0,0,0,0">
              <w:txbxContent>
                <w:p w:rsidR="000F76D1" w:rsidRPr="004A3721" w:rsidRDefault="000F76D1">
                  <w:pPr>
                    <w:pStyle w:val="OCRStyle1"/>
                    <w:ind w:left="14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דיני העונשין (עבירות חוץ)/ תשט"ז-1955 *</w:t>
                  </w:r>
                </w:p>
              </w:txbxContent>
            </v:textbox>
            <w10:wrap anchorx="page" anchory="page"/>
          </v:shape>
        </w:pict>
      </w:r>
    </w:p>
    <w:p w:rsidR="000F76D1" w:rsidRDefault="000F76D1">
      <w:pPr>
        <w:rPr>
          <w:rtl/>
        </w:rPr>
      </w:pPr>
      <w:r>
        <w:rPr>
          <w:rtl/>
        </w:rPr>
        <w:br w:type="page"/>
      </w:r>
    </w:p>
    <w:p w:rsidR="000F76D1" w:rsidRDefault="00000000">
      <w:pPr>
        <w:rPr>
          <w:rtl/>
        </w:rPr>
      </w:pPr>
      <w:r>
        <w:pict>
          <v:shape id="_x0000_s19462" o:spid="_x0000_s1030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9462" inset="0,0,0,0">
              <w:txbxContent>
                <w:p w:rsidR="000F76D1" w:rsidRDefault="000F76D1">
                  <w:r>
                    <w:rPr>
                      <w:rtl/>
                    </w:rPr>
                    <w:t>8                                            ספר החוקים 192                    ו' בטבת התשי"ו 21.12.1955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63" o:spid="_x0000_s1031" type="#_x0000_t202" style="position:absolute;left:0;text-align:left;margin-left:496.85pt;margin-top:250pt;width:55.05pt;height:24.75pt;z-index:12;mso-position-horizontal-relative:page;mso-position-vertical-relative:page" stroked="f">
            <v:textbox style="mso-next-textbox:#_x0000_s19463" inset="0,0,0,0">
              <w:txbxContent>
                <w:p w:rsidR="000F76D1" w:rsidRDefault="000F76D1">
                  <w:pPr>
                    <w:pStyle w:val="OCRStyle2"/>
                    <w:ind w:left="166"/>
                  </w:pPr>
                  <w:r>
                    <w:rPr>
                      <w:rtl/>
                    </w:rPr>
                    <w:t>מספר 6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64" o:spid="_x0000_s1032" type="#_x0000_t202" style="position:absolute;left:0;text-align:left;margin-left:135.1pt;margin-top:224.1pt;width:331.65pt;height:20.8pt;z-index:11;mso-position-horizontal-relative:page;mso-position-vertical-relative:page" stroked="f">
            <v:textbox style="mso-next-textbox:#_x0000_s19464" inset="0,0,0,0">
              <w:txbxContent>
                <w:p w:rsidR="000F76D1" w:rsidRPr="000F76D1" w:rsidRDefault="000F76D1">
                  <w:pPr>
                    <w:pStyle w:val="OCRStyle2"/>
                    <w:ind w:left="41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.ס"ח 8, תש"ט , עמ' 33: ס"ח 104 , תשי"ב עמ' 266 ס"ח 145 , תשי"ד עמ' 71.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65" o:spid="_x0000_s1033" type="#_x0000_t202" style="position:absolute;left:0;text-align:left;margin-left:85.4pt;margin-top:164.9pt;width:69.5pt;height:28.1pt;z-index:10;mso-position-horizontal-relative:page;mso-position-vertical-relative:page" stroked="f">
            <v:textbox style="mso-next-textbox:#_x0000_s19465" inset="0,0,0,0">
              <w:txbxContent>
                <w:p w:rsidR="000F76D1" w:rsidRDefault="000F76D1">
                  <w:pPr>
                    <w:pStyle w:val="OCRStyle2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0F76D1" w:rsidRDefault="000F76D1">
                  <w:pPr>
                    <w:pStyle w:val="OCRStyle2"/>
                    <w:ind w:left="137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66" o:spid="_x0000_s1034" type="#_x0000_t202" style="position:absolute;left:0;text-align:left;margin-left:205.6pt;margin-top:163.9pt;width:87.1pt;height:33.25pt;z-index:9;mso-position-horizontal-relative:page;mso-position-vertical-relative:page" stroked="f">
            <v:textbox style="mso-next-textbox:#_x0000_s19466" inset="0,0,0,0">
              <w:txbxContent>
                <w:p w:rsidR="000F76D1" w:rsidRDefault="000F76D1">
                  <w:pPr>
                    <w:pStyle w:val="OCRStyle2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0F76D1" w:rsidRDefault="000F76D1">
                  <w:pPr>
                    <w:pStyle w:val="OCRStyle2"/>
                    <w:ind w:left="2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67" o:spid="_x0000_s1035" type="#_x0000_t202" style="position:absolute;left:0;text-align:left;margin-left:328.95pt;margin-top:189.85pt;width:82.95pt;height:31.1pt;z-index:8;mso-position-horizontal-relative:page;mso-position-vertical-relative:page" stroked="f">
            <v:textbox style="mso-next-textbox:#_x0000_s19467" inset="0,0,0,0">
              <w:txbxContent>
                <w:p w:rsidR="000F76D1" w:rsidRDefault="000F76D1">
                  <w:pPr>
                    <w:pStyle w:val="OCRStyle2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0F76D1" w:rsidRDefault="000F76D1">
                  <w:pPr>
                    <w:pStyle w:val="OCRStyle2"/>
                    <w:ind w:left="2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68" o:spid="_x0000_s1036" type="#_x0000_t202" style="position:absolute;left:0;text-align:left;margin-left:195.3pt;margin-top:85.1pt;width:277.8pt;height:74.65pt;z-index:7;mso-position-horizontal-relative:page;mso-position-vertical-relative:page" stroked="f">
            <v:textbox style="mso-next-textbox:#_x0000_s19468" inset="0,0,0,0">
              <w:txbxContent>
                <w:p w:rsidR="000F76D1" w:rsidRDefault="000F76D1">
                  <w:pPr>
                    <w:pStyle w:val="OCRStyle2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ההסתדרות הציונית העולמית.</w:t>
                  </w:r>
                </w:p>
                <w:p w:rsidR="000F76D1" w:rsidRDefault="000F76D1">
                  <w:pPr>
                    <w:pStyle w:val="OCRStyle2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הסוכנות היהודית לארץ-ישראל.</w:t>
                  </w:r>
                </w:p>
                <w:p w:rsidR="000F76D1" w:rsidRDefault="000F76D1">
                  <w:pPr>
                    <w:pStyle w:val="OCRStyle2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קרן קיימת לישראל.</w:t>
                  </w:r>
                </w:p>
                <w:p w:rsidR="000F76D1" w:rsidRDefault="000F76D1">
                  <w:pPr>
                    <w:pStyle w:val="OCRStyle2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קרן היסוד-המגבית היהודית המאוחדת.</w:t>
                  </w:r>
                </w:p>
                <w:p w:rsidR="000F76D1" w:rsidRDefault="000F76D1">
                  <w:pPr>
                    <w:pStyle w:val="OCRStyle2"/>
                    <w:ind w:left="122"/>
                  </w:pPr>
                  <w:r>
                    <w:rPr>
                      <w:rtl/>
                    </w:rPr>
                    <w:t>גוף מנוקד/ כמשמעותו בחוק מבקר המדינה, תש"ט- 9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69" o:spid="_x0000_s1037" type="#_x0000_t202" style="position:absolute;left:0;text-align:left;margin-left:264.8pt;margin-top:55pt;width:66.35pt;height:29.9pt;z-index:6;mso-position-horizontal-relative:page;mso-position-vertical-relative:page" stroked="f">
            <v:textbox style="mso-next-textbox:#_x0000_s19469" inset="0,0,0,0">
              <w:txbxContent>
                <w:p w:rsidR="000F76D1" w:rsidRDefault="000F76D1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התוספת</w:t>
                  </w:r>
                </w:p>
                <w:p w:rsidR="000F76D1" w:rsidRDefault="000F76D1">
                  <w:pPr>
                    <w:pStyle w:val="OCRStyle2"/>
                    <w:ind w:left="187"/>
                  </w:pPr>
                  <w:r>
                    <w:rPr>
                      <w:rtl/>
                    </w:rPr>
                    <w:t>(סעיף 1 (2))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A372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372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CB24387-268A-4438-8329-5B7DA0F6D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A372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F76D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16</Characters>
  <Application>Microsoft Office Word</Application>
  <DocSecurity>4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2008-04-06T18:57:00Z</dcterms:created>
  <dcterms:modified xsi:type="dcterms:W3CDTF">2008-04-06T18:57:00Z</dcterms:modified>
</cp:coreProperties>
</file>