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285" w:rsidRDefault="00121285">
      <w:pPr>
        <w:rPr>
          <w:rtl/>
        </w:rPr>
      </w:pPr>
    </w:p>
    <w:p w:rsidR="0012128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9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490" inset="0,0,0,0">
              <w:txbxContent>
                <w:p w:rsidR="000B089E" w:rsidRDefault="000B089E">
                  <w:r>
                    <w:rPr>
                      <w:rtl/>
                    </w:rPr>
                    <w:t>112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91" o:spid="_x0000_s1026" type="#_x0000_t202" style="position:absolute;left:0;text-align:left;margin-left:92.6pt;margin-top:650.15pt;width:378.75pt;height:73.25pt;z-index:3;mso-position-horizontal-relative:page;mso-position-vertical-relative:page" stroked="f">
            <v:textbox style="mso-next-textbox:#_x0000_s19491" inset="0,0,0,0">
              <w:txbxContent>
                <w:p w:rsidR="000B089E" w:rsidRDefault="000B089E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ת' בניסן תש"ם (25 במרס 1980); הצעת החוק ודברי הסבר פורסמו בה"ח 1400, תשליט,</w:t>
                  </w:r>
                </w:p>
                <w:p w:rsidR="000B089E" w:rsidRDefault="000B089E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 180.</w:t>
                  </w:r>
                </w:p>
                <w:p w:rsidR="000B089E" w:rsidRPr="00121285" w:rsidRDefault="000B089E">
                  <w:pPr>
                    <w:pStyle w:val="OCRStyle1"/>
                    <w:ind w:left="259"/>
                  </w:pPr>
                  <w:r>
                    <w:rPr>
                      <w:rtl/>
                    </w:rPr>
                    <w:t>1 סיח תשליז, עמ' 226; תשים,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92" o:spid="_x0000_s1027" type="#_x0000_t202" style="position:absolute;left:0;text-align:left;margin-left:95.2pt;margin-top:95.75pt;width:448.45pt;height:554.2pt;z-index:2;mso-position-horizontal-relative:page;mso-position-vertical-relative:page" stroked="f">
            <v:textbox style="mso-next-textbox:#_x0000_s1949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39"/>
                    <w:gridCol w:w="1347"/>
                    <w:gridCol w:w="1169"/>
                  </w:tblGrid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Default="000B089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העונשין, תשל"ז-1977  1(להלן - החוק העיקרי)/ בסעיף 6 (א) (2), כמקום</w:t>
                        </w:r>
                      </w:p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"סעיפים 401 ו-429" יבוא "סעיף 401".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כסעיף 10א לחוק העיקרי, במקום "4א" יבוא "7א".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10א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בסעיף 144 לחוק העיקרי, בסוף סעיף קטן (א) ובסוף סעיף קטן (ב) יבוא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היה הנשק חלק, אבזר או תחמושת כאמור בסעיף קטן (ג) (1) או (2), דינו -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שלוש שנים".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144 (ג) לחוק העיקרי, בפסקה (1), במקום "העשוי" יבוא "שסוגל".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(ג) האמור יבוא: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"(ג1) לענין סעיף זה אחת היא אם בעת שנעברה העבירה היה</w:t>
                        </w:r>
                      </w:p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הנשק תקין לשימוש או לא."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144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171 לחוק העיקרי, במקום "שנה אחת" יבוא "שלוש שנים".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171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201 (א) לחוק העיקרי, בסופו יבוא: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מי שמעכב בכל דרך שהיא קטינה שלא מלאו לה שש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 בבית זנות או מעכב אותה במקום אחר כדי</w:t>
                        </w:r>
                      </w:p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להביאה למעשה זנות."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201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סעיפים 212 ו-213 לחוק העיקרי - בטלים.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212 ו-213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216 (ב) לחוק העיקרי, במקום "או באמצעים דומים" יבוא "או בהטרדה".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216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218 לחוק העיקרי יבוא: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218</w:t>
                        </w: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218. העושה בהתרשלות מעשה העלול להפיץ מחלה שיש בה סכנת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נפשות, דינו - מאסר שלוש שנים; עשה את המעשה במזיד, דינו -</w:t>
                        </w:r>
                      </w:p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שבע שנים."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"מעשה העלול</w:t>
                        </w:r>
                      </w:p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להפיץ מחלה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240 גא) לחוק העיקרי, במקום "מאסר שנתיים" יבוא "מאסר חמש שנים".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240</w:t>
                        </w:r>
                      </w:p>
                    </w:tc>
                  </w:tr>
                  <w:tr w:rsidR="000B089E" w:rsidRPr="00121285">
                    <w:trPr>
                      <w:jc w:val="right"/>
                    </w:trPr>
                    <w:tc>
                      <w:tcPr>
                        <w:tcW w:w="4283" w:type="pct"/>
                        <w:gridSpan w:val="2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249 לחוק העיקרי יבוא: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249א</w:t>
                        </w: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57" w:type="pct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249א. נעברה עבירה לפי סעיפים 245, 246 או 249 כשהעבריין נושא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נשק חם או קר או כשהיו נוכחים שניים או יותר שחברו יחדיו לביצוע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בידי אחד או אחדים מהם, דינו של כל אחד מהם -</w:t>
                        </w:r>
                      </w:p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בעבירה לפי סעיף 245 (א) - מאסר שבע שנים;</w:t>
                        </w:r>
                      </w:p>
                    </w:tc>
                    <w:tc>
                      <w:tcPr>
                        <w:tcW w:w="826" w:type="pct"/>
                      </w:tcPr>
                      <w:p w:rsidR="000B089E" w:rsidRPr="00121285" w:rsidRDefault="000B089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ינסיבות מחמירות</w:t>
                        </w:r>
                      </w:p>
                    </w:tc>
                    <w:tc>
                      <w:tcPr>
                        <w:tcW w:w="717" w:type="pct"/>
                      </w:tcPr>
                      <w:p w:rsidR="000B089E" w:rsidRDefault="000B089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089E" w:rsidRDefault="000B089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93" o:spid="_x0000_s1028" type="#_x0000_t202" style="position:absolute;left:0;text-align:left;margin-left:167.45pt;margin-top:70pt;width:244.55pt;height:21.4pt;z-index:1;mso-position-horizontal-relative:page;mso-position-vertical-relative:page" stroked="f">
            <v:textbox style="mso-next-textbox:#_x0000_s19493" inset="0,0,0,0">
              <w:txbxContent>
                <w:p w:rsidR="000B089E" w:rsidRPr="00121285" w:rsidRDefault="000B089E">
                  <w:pPr>
                    <w:pStyle w:val="OCRStyle1"/>
                    <w:ind w:left="29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העונשין (תיקון מס' 12), תש"ם-1980 .</w:t>
                  </w:r>
                </w:p>
              </w:txbxContent>
            </v:textbox>
            <w10:wrap anchorx="page" anchory="page"/>
          </v:shape>
        </w:pict>
      </w:r>
    </w:p>
    <w:p w:rsidR="00804D94" w:rsidRDefault="00804D94">
      <w:pPr>
        <w:rPr>
          <w:rtl/>
        </w:rPr>
      </w:pPr>
      <w:r>
        <w:rPr>
          <w:rtl/>
        </w:rPr>
        <w:br w:type="page"/>
      </w:r>
    </w:p>
    <w:p w:rsidR="00804D94" w:rsidRDefault="00000000">
      <w:pPr>
        <w:rPr>
          <w:rtl/>
        </w:rPr>
      </w:pPr>
      <w:r>
        <w:pict>
          <v:shape id="_x0000_s1949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494" inset="0,0,0,0">
              <w:txbxContent>
                <w:p w:rsidR="000B089E" w:rsidRDefault="000B089E">
                  <w:r>
                    <w:rPr>
                      <w:rtl/>
                    </w:rPr>
                    <w:t>113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95" o:spid="_x0000_s1030" type="#_x0000_t202" style="position:absolute;left:0;text-align:left;margin-left:379.75pt;margin-top:709.8pt;width:163.55pt;height:17.05pt;z-index:6;mso-position-horizontal-relative:page;mso-position-vertical-relative:page" stroked="f">
            <v:textbox style="mso-next-textbox:#_x0000_s19495" inset="0,0,0,0">
              <w:txbxContent>
                <w:p w:rsidR="000B089E" w:rsidRDefault="000B08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496" o:spid="_x0000_s1031" type="#_x0000_t202" style="position:absolute;left:0;text-align:left;margin-left:90.45pt;margin-top:59pt;width:453.6pt;height:640.35pt;z-index:5;mso-position-horizontal-relative:page;mso-position-vertical-relative:page" stroked="f">
            <v:textbox style="mso-next-textbox:#_x0000_s1949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1"/>
                    <w:gridCol w:w="5675"/>
                    <w:gridCol w:w="1292"/>
                  </w:tblGrid>
                  <w:tr w:rsidR="000B089E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געבירה לפי סעיף 245 (ב) - מאסר עשר שנים ;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עבבירה לפי סעיף 246 (א) - מאסר עשר שניט;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בעבירה לפי סעיף 246 (ב) - מאסר ארבע עשרה שבים?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בעבירה לפי סעיף 249 - מאסר חמש שנים.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259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בסעיף 259 לחוק העיקרי -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כרישה' המלה "בכוח" - תימחק;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פסקה (2) - תימחק;</w:t>
                        </w:r>
                      </w:p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פסקה (3) תסומן (2) ובה במקום "שלוש" יבוא "שבע".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 מעיף 267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סעיף 267 לחוק העיקרי - בטל.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268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בסעיף 268(3) לחוק העיקרי, בהגדרת "עבירה פלילית"' במקום "סעיפים 401</w:t>
                        </w:r>
                      </w:p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ו-429" יבוא "סעיף 401".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288א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אחרי סעיף 288 לחוק העיקרי יבוא: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40" w:type="pct"/>
                      </w:tcPr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288א. העושה אחת מאלה' דינו - מאסר שנה;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מפריע ביודעין לעובד הציבור או למי שהוסמך למלא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של עובד הציבור במילוי תפקידו על פי דין;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אינו מקיים חובה המוטלת עליו על פי חיקוק למסור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ידיעה או מסמך."</w:t>
                        </w:r>
                      </w:p>
                    </w:tc>
                    <w:tc>
                      <w:tcPr>
                        <w:tcW w:w="783" w:type="pct"/>
                      </w:tcPr>
                      <w:p w:rsidR="000B089E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''המרעה לעובד</w:t>
                        </w:r>
                      </w:p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הגיבור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306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סעיף 306 לחוק העיקרי - בטל.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324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324 לחוק העיקרי - בטל.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327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בסעיף 327 לחוק העיקרי/ במקום "כאמצעי חניקה" יבוא "באמצעים שיש בהם סכנה</w:t>
                        </w:r>
                      </w:p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 אדם או לבריאותו' או שיש בהם כדי לפגוע בפכחונו".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328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סעיף 328 לחוק העיקרי - בטל.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332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332 לחוק העיקרי -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"סיכון חיי אנשים במזיד בנתיב תחבורה";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בכל מקום שנאמר "מסילת ברזל (להלן - מסילה)" או "מסילה" יבוא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"נתיב תחבורה או כלי תחבורה"/ והצורות הדקדוקיות שבעקבות הביטוי ישונו</w:t>
                        </w:r>
                      </w:p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זה.</w:t>
                        </w:r>
                      </w:p>
                    </w:tc>
                  </w:tr>
                  <w:tr w:rsidR="000B089E" w:rsidRPr="00804D94">
                    <w:trPr>
                      <w:jc w:val="right"/>
                    </w:trPr>
                    <w:tc>
                      <w:tcPr>
                        <w:tcW w:w="777" w:type="pct"/>
                      </w:tcPr>
                      <w:p w:rsidR="000B089E" w:rsidRPr="00804D94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338</w:t>
                        </w:r>
                      </w:p>
                    </w:tc>
                    <w:tc>
                      <w:tcPr>
                        <w:tcW w:w="4223" w:type="pct"/>
                        <w:gridSpan w:val="2"/>
                      </w:tcPr>
                      <w:p w:rsidR="000B089E" w:rsidRDefault="000B089E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338 לחוק העיקרי -</w:t>
                        </w:r>
                      </w:p>
                      <w:p w:rsidR="000B089E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פסקה (2) יבואן</w:t>
                        </w:r>
                      </w:p>
                      <w:p w:rsidR="000B089E" w:rsidRPr="00804D94" w:rsidRDefault="000B089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מפעיל כלי שיט או כלי טיס או משתתף בהפעלתם;"</w:t>
                        </w:r>
                      </w:p>
                    </w:tc>
                  </w:tr>
                </w:tbl>
                <w:p w:rsidR="000B089E" w:rsidRDefault="000B089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845C6" w:rsidRDefault="00E845C6">
      <w:pPr>
        <w:rPr>
          <w:rtl/>
        </w:rPr>
      </w:pPr>
      <w:r>
        <w:rPr>
          <w:rtl/>
        </w:rPr>
        <w:br w:type="page"/>
      </w:r>
    </w:p>
    <w:p w:rsidR="00E845C6" w:rsidRDefault="00000000">
      <w:pPr>
        <w:rPr>
          <w:rtl/>
        </w:rPr>
      </w:pPr>
      <w:r>
        <w:pict>
          <v:shape id="_x0000_s1949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9497" inset="0,0,0,0">
              <w:txbxContent>
                <w:p w:rsidR="000B089E" w:rsidRDefault="000B089E">
                  <w:r>
                    <w:rPr>
                      <w:rtl/>
                    </w:rPr>
                    <w:t>114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98" o:spid="_x0000_s1033" type="#_x0000_t202" style="position:absolute;left:0;text-align:left;margin-left:97.75pt;margin-top:707pt;width:150.7pt;height:17.25pt;z-index:9;mso-position-horizontal-relative:page;mso-position-vertical-relative:page" stroked="f">
            <v:textbox style="mso-next-textbox:#_x0000_s19498" inset="0,0,0,0">
              <w:txbxContent>
                <w:p w:rsidR="000B089E" w:rsidRDefault="000B08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499" o:spid="_x0000_s1034" type="#_x0000_t202" style="position:absolute;left:0;text-align:left;margin-left:92.6pt;margin-top:64.9pt;width:459.55pt;height:640.35pt;z-index:8;mso-position-horizontal-relative:page;mso-position-vertical-relative:page" stroked="f">
            <v:textbox style="mso-next-textbox:#_x0000_s1949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5"/>
                    <w:gridCol w:w="1272"/>
                    <w:gridCol w:w="1338"/>
                  </w:tblGrid>
                  <w:tr w:rsidR="000B089E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(3), בשורה הראשונה' אחרי "בחומר לקיח" יבוא "נפיץ או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רדיואקטיבי", ובשורה השניה' במקום "לקיח" יבוא "באמור";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(5), אחרי "חומר נפץ" יבוא "או כלי יריה", ובמקום "בו" יבוא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"בהם".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אחרי סעיף 340 לחוק העיקרי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340א</w:t>
                        </w: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340א. היורה מנשל, חם באזור מגורים ללא הסבר סביר. דינו - מאסר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-יריות באזור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מגורים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במקום סעיף 342 לחוק העיקרי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החלמת מעיף 342</w:t>
                        </w: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342. המעלה אור או מציג סימן או מצוף בכוונה להטעות אדם המפעיל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תחבורה או כשהוא יודע שהם עלולים להטעותו, דינו - מאסר שבע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"הטעיית תחבורה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במקום סעיף 343 לחוק העיקרי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343</w:t>
                        </w: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343. מי שביודעין או מתוך התרשלות מסיע אדם או גורם להסעתו בכלי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תחבורה כשיש חשש לבטיחותו של הנוסע מחמת המצב או המטען של כלי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התחבורה' דינו - מאסר שלוש שנים, ואם היה כלי התחבורה מטוס,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חמש שנים."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"הסעה בכלי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תחבורה מסוכן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בסעיף 362 לחוק העיקרי' במקום "נכה" יבוא "מי"' ובכותרת השוליים במקום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"ונכים" יבוא "ומושגחים אחרים".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362</w:t>
                        </w: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363 לחוק העיקרי, בכותרת השוליים, במקום "ילדים ונכים" יבוא "מושגחים".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363</w:t>
                        </w: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סעיף 366 לפקודה - בטל.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366</w:t>
                        </w: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במקום סעיף 367 לחוק העיקרי יבוא: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367</w:t>
                        </w: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367. המוציא או מעכב במרמה, בכוח או בפיתויים קטין שלא מלאו לו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 עשרה שנים, או מקבלו או מסתירו ביודעין שהוא הוצא או עוכב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הכל בכוונה לשלול את החזקת הקטין מהורו' מאפוטרופסו או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ממי שחייב לפי הדין לטפל בו או להשגיח עליו ולקחתה לעצמו או לאחר,</w:t>
                        </w:r>
                      </w:p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שבע שנים, והוא אם לא הוכיח שיש לו תביעה בתום לב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ההחזקה כאמור."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-גניבת קטין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089E" w:rsidRPr="00E845C6">
                    <w:trPr>
                      <w:jc w:val="right"/>
                    </w:trPr>
                    <w:tc>
                      <w:tcPr>
                        <w:tcW w:w="4199" w:type="pct"/>
                        <w:gridSpan w:val="2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במקום סעיפים 369 עד 373 לחוק העיקרי יבוא:</w:t>
                        </w:r>
                      </w:p>
                    </w:tc>
                    <w:tc>
                      <w:tcPr>
                        <w:tcW w:w="801" w:type="pct"/>
                        <w:vMerge w:val="restart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סעיפים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373-369</w:t>
                        </w: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369. הכופה אדם בכוח או באיומים או מפתהו באמצעי תרמית ללכת מן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המקום שהוא נמצא בו, הרי זו חטיפה, ודינו - מאסר עשר שנים.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-חטיפה</w:t>
                        </w:r>
                      </w:p>
                    </w:tc>
                    <w:tc>
                      <w:tcPr>
                        <w:tcW w:w="801" w:type="pct"/>
                        <w:vMerge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370. המוציא אדם אל מעבר לגבולות המדינה בלי הסכמתו שלו עצמו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המורשה כחוק להסכים בשבילו, דינו - מאסר עשרים שנים.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חטיפה מהארץ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B089E">
                    <w:trPr>
                      <w:jc w:val="right"/>
                    </w:trPr>
                    <w:tc>
                      <w:tcPr>
                        <w:tcW w:w="3438" w:type="pct"/>
                      </w:tcPr>
                      <w:p w:rsidR="000B089E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371. החוטף אדם בכוונה שייכלא שלא כחוק, דינו - מאסר עשרים</w:t>
                        </w:r>
                      </w:p>
                      <w:p w:rsidR="000B089E" w:rsidRPr="00E845C6" w:rsidRDefault="000B089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0B089E" w:rsidRPr="00E845C6" w:rsidRDefault="000B089E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חטיפה לשט כליאה</w:t>
                        </w:r>
                      </w:p>
                    </w:tc>
                    <w:tc>
                      <w:tcPr>
                        <w:tcW w:w="801" w:type="pct"/>
                      </w:tcPr>
                      <w:p w:rsidR="000B089E" w:rsidRDefault="000B089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0B089E" w:rsidRDefault="000B089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3DE" w:rsidRDefault="003D23DE">
      <w:pPr>
        <w:rPr>
          <w:rtl/>
        </w:rPr>
      </w:pPr>
      <w:r>
        <w:rPr>
          <w:rtl/>
        </w:rPr>
        <w:br w:type="page"/>
      </w:r>
    </w:p>
    <w:p w:rsidR="003D23DE" w:rsidRDefault="00000000">
      <w:pPr>
        <w:rPr>
          <w:rtl/>
        </w:rPr>
      </w:pPr>
      <w:r>
        <w:pict>
          <v:shape id="_x0000_s19500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9500" inset="0,0,0,0">
              <w:txbxContent>
                <w:p w:rsidR="000B089E" w:rsidRDefault="000B089E">
                  <w:r>
                    <w:rPr>
                      <w:rtl/>
                    </w:rPr>
                    <w:t>115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01" o:spid="_x0000_s1036" type="#_x0000_t202" style="position:absolute;left:0;text-align:left;margin-left:366.45pt;margin-top:701.7pt;width:168.7pt;height:19.8pt;z-index:12;mso-position-horizontal-relative:page;mso-position-vertical-relative:page" stroked="f">
            <v:textbox style="mso-next-textbox:#_x0000_s19501" inset="0,0,0,0">
              <w:txbxContent>
                <w:p w:rsidR="000B089E" w:rsidRDefault="000B089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9502" o:spid="_x0000_s1037" type="#_x0000_t202" style="position:absolute;left:0;text-align:left;margin-left:79.75pt;margin-top:57.8pt;width:460.55pt;height:639.55pt;z-index:11;mso-position-horizontal-relative:page;mso-position-vertical-relative:page" stroked="f">
            <v:textbox style="mso-next-textbox:#_x0000_s1950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9"/>
                    <w:gridCol w:w="5687"/>
                    <w:gridCol w:w="1397"/>
                  </w:tblGrid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372. החוטף אדם כדי לרצחו או כדי להעמידו בסכנת רצח' או חוטף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כדי לסחוט או לאיים' דינו - מאסר עשרים שנים.</w:t>
                        </w:r>
                      </w:p>
                    </w:tc>
                    <w:tc>
                      <w:tcPr>
                        <w:tcW w:w="834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חטיפה לשם</w:t>
                        </w:r>
                      </w:p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רצח או סחיטה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373. (א) המוציא' במעשה או בפיתוי, קטין שלא מלאו לו שש עשרה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או אדם שאינו שפוי בדעתו' ממשמורתו של אפוטרופוסם על פי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בלי הסכמת האפוטרופוס' דינו - מאסר עשרים שנים.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כאמור בסעיף קטן (א) כדי לרצוח או להעמיד בסכנת</w:t>
                        </w:r>
                      </w:p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רצח, דינו - מאסר עולם ועונש זה בלבד."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חטיפה ממשמורת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מעיף 374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 במקום סעיף 374 לחוק העיקרי יבוא: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374. החוטף אדם כדי שיהיה נתון לחבלה חמורה' למגע מיני אסור או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לחיי זנות והחוטף אדם בידיעה שהנחטף יהיה נתון במצב כאמור, דינם -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עשרים שנים."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"חטיפה לשם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חבלה או עבירת</w:t>
                        </w:r>
                      </w:p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מין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377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377 לחוק העיקרי' במקום "שנה" יבוא "שלוש שנים" ובמקום "שלוש שנים"</w:t>
                        </w:r>
                      </w:p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"חמש שנים".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381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(א) האמור בסעיף 381 לחוק העיקרי יסומן (א)' ובו פסקאות (4) ו-(5) - יימחקו.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האמור יבוא: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התוקף עובד הציבור או מי שממלא חובה או תפקיד המוטלים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על פי דין או מי שנותן שירות לציבור מטעם גוף המספק שירות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לציבור' והתקיפה קשורה למילוי חובתו או תפקידו של הנתקף, דינו -</w:t>
                        </w:r>
                      </w:p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חמש שנים."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ניטול סעיף 389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סעיף 389 לחוק העיקרי - בטל.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400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במקום סעיף 400 לחוק העיקרי יבוא: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400. מי שבמזיד או במרמה נוטל או צורך חשמל או מים או גז שאינו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להם, או משתמש בהם או גורם להטייתם או לבזבוזם, דינו - מאסר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'"נטילת חשמל</w:t>
                        </w:r>
                      </w:p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מים או גז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409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בסעיף 409 לחוק העיקרי, במקום "ואין בידו להוכיח הצדק כדין" יבוא "ואין לו</w:t>
                        </w:r>
                      </w:p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הסבר סביר לכך".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428</w:t>
                        </w:r>
                      </w:p>
                    </w:tc>
                    <w:tc>
                      <w:tcPr>
                        <w:tcW w:w="4230" w:type="pct"/>
                        <w:gridSpan w:val="2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במקום סעיף 428 לחוק העיקרי יבוא:</w:t>
                        </w:r>
                      </w:p>
                    </w:tc>
                  </w:tr>
                  <w:tr w:rsidR="000B089E" w:rsidRPr="003D23DE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6" w:type="pct"/>
                      </w:tcPr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428. המאיים על אדם בכתב, בעל פה או בהתנהגות, כפגיעה שלא כדין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בגופו או בגוף אדם אחר, בחירותם, ברכושם, בפרנסתם, בשמם הטוב או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בצנעת הפרט שלהם, או מאיים על אדם לפרסם או להימנע מפרסם דבר.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לו או לאדם אחר או מטיל אימה על אדם בדרך אחרת, הכל כדי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להניע את האדם לעשות מעשה או להימנע ממעשה שהוא רשאי לעשותו,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שבע שנים; נעשו המעשה או המחדל מפני איום או הטלת</w:t>
                        </w:r>
                      </w:p>
                      <w:p w:rsidR="000B089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אימה באמור או במהלכם, דינו - מאסר תשע שנים."</w:t>
                        </w:r>
                      </w:p>
                    </w:tc>
                    <w:tc>
                      <w:tcPr>
                        <w:tcW w:w="834" w:type="pct"/>
                      </w:tcPr>
                      <w:p w:rsidR="000B089E" w:rsidRPr="003D23DE" w:rsidRDefault="000B089E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''מחיטה באיומים</w:t>
                        </w:r>
                      </w:p>
                    </w:tc>
                  </w:tr>
                </w:tbl>
                <w:p w:rsidR="000B089E" w:rsidRDefault="000B089E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B089E" w:rsidRDefault="000B089E">
      <w:pPr>
        <w:rPr>
          <w:rtl/>
        </w:rPr>
      </w:pPr>
      <w:r>
        <w:rPr>
          <w:rtl/>
        </w:rPr>
        <w:br w:type="page"/>
      </w:r>
    </w:p>
    <w:p w:rsidR="000B089E" w:rsidRDefault="00000000">
      <w:pPr>
        <w:rPr>
          <w:rtl/>
        </w:rPr>
      </w:pPr>
      <w:r>
        <w:pict>
          <v:shape id="_x0000_s19503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19503" inset="0,0,0,0">
              <w:txbxContent>
                <w:p w:rsidR="000B089E" w:rsidRDefault="000B089E">
                  <w:r>
                    <w:rPr>
                      <w:rtl/>
                    </w:rPr>
                    <w:t>116                                          ספר החוקים 968                   כ"ז בניסן התש"מ 13.04.1980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04" o:spid="_x0000_s1039" type="#_x0000_t202" style="position:absolute;left:0;text-align:left;margin-left:100.7pt;margin-top:698.7pt;width:166.1pt;height:30.9pt;z-index:19;mso-position-horizontal-relative:page;mso-position-vertical-relative:page" stroked="f">
            <v:textbox style="mso-next-textbox:#_x0000_s19504" inset="0,0,0,0">
              <w:txbxContent>
                <w:p w:rsidR="000B089E" w:rsidRDefault="000B089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9505" o:spid="_x0000_s1040" type="#_x0000_t202" style="position:absolute;left:0;text-align:left;margin-left:310.8pt;margin-top:579.9pt;width:170.5pt;height:23.15pt;z-index:18;mso-position-horizontal-relative:page;mso-position-vertical-relative:page" stroked="f">
            <v:textbox style="mso-next-textbox:#_x0000_s19505" inset="0,0,0,0">
              <w:txbxContent>
                <w:p w:rsidR="000B089E" w:rsidRPr="000B089E" w:rsidRDefault="000B089E">
                  <w:pPr>
                    <w:pStyle w:val="OCRStyle5"/>
                    <w:ind w:left="23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דיני מדינת ישראל, נוסת חדש 12, עמ' 284.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06" o:spid="_x0000_s1041" type="#_x0000_t202" style="position:absolute;left:0;text-align:left;margin-left:120.5pt;margin-top:461.9pt;width:92.05pt;height:37.8pt;z-index:17;mso-position-horizontal-relative:page;mso-position-vertical-relative:page" stroked="f">
            <v:textbox style="mso-next-textbox:#_x0000_s19506" inset="0,0,0,0">
              <w:txbxContent>
                <w:p w:rsidR="000B089E" w:rsidRDefault="000B089E">
                  <w:pPr>
                    <w:pStyle w:val="OCRStyle5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0B089E" w:rsidRDefault="000B089E">
                  <w:pPr>
                    <w:pStyle w:val="OCRStyle5"/>
                    <w:ind w:left="2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07" o:spid="_x0000_s1042" type="#_x0000_t202" style="position:absolute;left:0;text-align:left;margin-left:253.95pt;margin-top:466.25pt;width:74.85pt;height:30.9pt;z-index:16;mso-position-horizontal-relative:page;mso-position-vertical-relative:page" stroked="f">
            <v:textbox style="mso-next-textbox:#_x0000_s19507" inset="0,0,0,0">
              <w:txbxContent>
                <w:p w:rsidR="000B089E" w:rsidRDefault="000B089E">
                  <w:pPr>
                    <w:pStyle w:val="OCRStyle5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B089E" w:rsidRDefault="000B089E">
                  <w:pPr>
                    <w:pStyle w:val="OCRStyle5"/>
                    <w:ind w:left="15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08" o:spid="_x0000_s1043" type="#_x0000_t202" style="position:absolute;left:0;text-align:left;margin-left:413.15pt;margin-top:490.2pt;width:80.2pt;height:46.55pt;z-index:15;mso-position-horizontal-relative:page;mso-position-vertical-relative:page" stroked="f">
            <v:textbox style="mso-next-textbox:#_x0000_s19508" inset="0,0,0,0">
              <w:txbxContent>
                <w:p w:rsidR="000B089E" w:rsidRDefault="000B089E">
                  <w:pPr>
                    <w:pStyle w:val="OCRStyle5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0B089E" w:rsidRDefault="000B089E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09" o:spid="_x0000_s1044" type="#_x0000_t202" style="position:absolute;left:0;text-align:left;margin-left:97.35pt;margin-top:64.1pt;width:460.55pt;height:385.7pt;z-index:14;mso-position-horizontal-relative:page;mso-position-vertical-relative:page" stroked="f">
            <v:textbox style="mso-next-textbox:#_x0000_s1950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2"/>
                    <w:gridCol w:w="1221"/>
                  </w:tblGrid>
                  <w:tr w:rsidR="000B089E" w:rsidRPr="000B089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36, סעיף 429 לחוק העיקרי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B089E" w:rsidRP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מעיף 429</w:t>
                        </w:r>
                      </w:p>
                    </w:tc>
                  </w:tr>
                  <w:tr w:rsidR="000B089E" w:rsidRPr="000B089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בסעיף 450 לחוק העיקרי -</w:t>
                        </w:r>
                      </w:p>
                      <w:p w:rsid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בטל' והסימון "(א)" - יימחק;</w:t>
                        </w:r>
                      </w:p>
                      <w:p w:rsid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השוליים ובפסקאות (1) עד (3). אחרי "כלי שיט" יבוא "או</w:t>
                        </w:r>
                      </w:p>
                      <w:p w:rsid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טיס";</w:t>
                        </w:r>
                      </w:p>
                      <w:p w:rsidR="000B089E" w:rsidRP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(3)' אחרי "לשיט" יבוא "או לטיס".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B089E" w:rsidRP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450</w:t>
                        </w:r>
                      </w:p>
                    </w:tc>
                  </w:tr>
                  <w:tr w:rsidR="000B089E" w:rsidRPr="000B089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כסעיף 454 לחוק העיקרי' המלים "בבית מגורים או בכלי שיט" - יימחקום ובמקום</w:t>
                        </w:r>
                      </w:p>
                      <w:p w:rsidR="000B089E" w:rsidRP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"בבית או בכלי השיט" יבוא "במקום המעשה".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B089E" w:rsidRP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454</w:t>
                        </w:r>
                      </w:p>
                    </w:tc>
                  </w:tr>
                  <w:tr w:rsidR="000B089E" w:rsidRPr="000B089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בסעיף 490 (9) לחוק העיקרי, המלים "מפעיל נשק חם כתחומי עיר או מקום ישוב</w:t>
                        </w:r>
                      </w:p>
                      <w:p w:rsidR="000B089E" w:rsidRP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או" - יימחקו.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B089E" w:rsidRP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490</w:t>
                        </w:r>
                      </w:p>
                    </w:tc>
                  </w:tr>
                  <w:tr w:rsidR="000B089E" w:rsidRPr="000B089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בסעיף 501 לחוק העיקרי' אחרי "144" יבוא "245 או 246 בנסיבות המתוארות בסעיף</w:t>
                        </w:r>
                      </w:p>
                      <w:p w:rsidR="000B089E" w:rsidRP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249א"' ואחרי "354 (ב)" יבוא "390' 391",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B089E" w:rsidRP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501</w:t>
                        </w:r>
                      </w:p>
                    </w:tc>
                  </w:tr>
                  <w:tr w:rsidR="000B089E" w:rsidRPr="000B089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41, בפקודת סדר הדין הפלילי (מעצר וחיפוש) ננוסח קדש]' תשכ"ט-1969 2-</w:t>
                        </w:r>
                      </w:p>
                      <w:p w:rsid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23, כמקום פסקה (3) יבוא:</w:t>
                        </w:r>
                      </w:p>
                      <w:p w:rsid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יש לשופט יסוד להניח שנעברה עבירה או שמתכוונים</w:t>
                        </w:r>
                      </w:p>
                      <w:p w:rsid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לעבור עבירה נגד אדם הנמצא בו.";</w:t>
                        </w:r>
                      </w:p>
                      <w:p w:rsidR="000B089E" w:rsidRP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47' סעיף קטן (ב)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מקודח</w:t>
                        </w:r>
                      </w:p>
                      <w:p w:rsid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 הדין הפלילי</w:t>
                        </w:r>
                      </w:p>
                      <w:p w:rsidR="000B089E" w:rsidRP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(מעצר וחיפוש)</w:t>
                        </w:r>
                      </w:p>
                    </w:tc>
                  </w:tr>
                  <w:tr w:rsidR="000B089E" w:rsidRPr="000B089E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0B089E" w:rsidRPr="000B089E" w:rsidRDefault="000B089E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.חוק זה יפורסם ברשומות תוך עשרים ימים מיום קבלתו בכנסת,</w:t>
                        </w:r>
                      </w:p>
                    </w:tc>
                    <w:tc>
                      <w:tcPr>
                        <w:tcW w:w="729" w:type="pct"/>
                      </w:tcPr>
                      <w:p w:rsidR="000B089E" w:rsidRPr="000B089E" w:rsidRDefault="000B089E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0B089E" w:rsidRDefault="000B089E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128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217FB5-D037-48D4-8153-5D5AFA032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128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04D94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E845C6"/>
    <w:rPr>
      <w:rFonts w:ascii="Arial" w:hAnsi="Arial" w:cs="Arial"/>
      <w:sz w:val="22"/>
      <w:szCs w:val="22"/>
    </w:rPr>
  </w:style>
  <w:style w:type="paragraph" w:customStyle="1" w:styleId="OCRStyle4">
    <w:name w:val="OCR Style #4"/>
    <w:basedOn w:val="a"/>
    <w:rsid w:val="003D23DE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0B089E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2008-04-07T00:12:00Z</dcterms:created>
  <dcterms:modified xsi:type="dcterms:W3CDTF">2008-04-07T00:13:00Z</dcterms:modified>
</cp:coreProperties>
</file>