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374E90" w:rsidRDefault="00374E90">
      <w:pPr>
        <w:rPr>
          <w:rtl/>
        </w:rPr>
      </w:pPr>
    </w:p>
    <w:p w:rsidR="00374E90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9575" o:spid="_x0000_s1025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19575" inset="0,0,0,0">
              <w:txbxContent>
                <w:p w:rsidR="00374E90" w:rsidRDefault="00374E90">
                  <w:r>
                    <w:rPr>
                      <w:rtl/>
                    </w:rPr>
                    <w:t>50                                           ספר החוקים 880                   כ"ו בטבת התשל"ח 05.01.1978</w:t>
                  </w:r>
                </w:p>
              </w:txbxContent>
            </v:textbox>
            <w10:wrap anchorx="page" anchory="page"/>
          </v:shape>
        </w:pict>
      </w:r>
      <w:r>
        <w:pict>
          <v:shape id="_x0000_s19576" o:spid="_x0000_s1026" type="#_x0000_t202" style="position:absolute;left:0;text-align:left;margin-left:83.15pt;margin-top:479.75pt;width:388.3pt;height:277.2pt;z-index:6;mso-position-horizontal-relative:page;mso-position-vertical-relative:page" stroked="f">
            <v:textbox style="mso-next-textbox:#_x0000_s19576" inset="0,0,0,0">
              <w:txbxContent>
                <w:p w:rsidR="00374E90" w:rsidRDefault="00374E90">
                  <w:pPr>
                    <w:pStyle w:val="OCRStyle1"/>
                    <w:ind w:left="140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י"ז בטבת תשל"ח (27 בדצמבר 1977); הצעת החוק ודברי הסבר פורסמו בה''ח 1313, תשל"ה,</w:t>
                  </w:r>
                </w:p>
                <w:p w:rsidR="00374E90" w:rsidRDefault="00374E90">
                  <w:pPr>
                    <w:pStyle w:val="OCRStyle1"/>
                    <w:ind w:left="252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עמ' 40.</w:t>
                  </w:r>
                </w:p>
                <w:p w:rsidR="00374E90" w:rsidRDefault="00374E90">
                  <w:pPr>
                    <w:pStyle w:val="OCRStyle1"/>
                    <w:ind w:left="140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ס"ח תשל"ז, עמ' 226.</w:t>
                  </w:r>
                </w:p>
                <w:p w:rsidR="00374E90" w:rsidRPr="00374E90" w:rsidRDefault="00374E90">
                  <w:pPr>
                    <w:pStyle w:val="OCRStyle1"/>
                    <w:ind w:left="4640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נדפס בדפוס הממשלה, ירושלים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19577" o:spid="_x0000_s1027" type="#_x0000_t202" style="position:absolute;left:0;text-align:left;margin-left:111.1pt;margin-top:279.35pt;width:97pt;height:41.6pt;z-index:5;mso-position-horizontal-relative:page;mso-position-vertical-relative:page" stroked="f">
            <v:textbox style="mso-next-textbox:#_x0000_s19577" inset="0,0,0,0">
              <w:txbxContent>
                <w:p w:rsidR="00374E90" w:rsidRDefault="00374E90">
                  <w:pPr>
                    <w:pStyle w:val="OCRStyle1"/>
                    <w:ind w:left="148"/>
                    <w:rPr>
                      <w:rtl/>
                    </w:rPr>
                  </w:pPr>
                  <w:r>
                    <w:rPr>
                      <w:rtl/>
                    </w:rPr>
                    <w:t>שמואל תמיר</w:t>
                  </w:r>
                </w:p>
                <w:p w:rsidR="00374E90" w:rsidRDefault="00374E90">
                  <w:pPr>
                    <w:pStyle w:val="OCRStyle1"/>
                    <w:ind w:left="302"/>
                  </w:pPr>
                  <w:r>
                    <w:rPr>
                      <w:rtl/>
                    </w:rPr>
                    <w:t>שר המשפטים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19578" o:spid="_x0000_s1028" type="#_x0000_t202" style="position:absolute;left:0;text-align:left;margin-left:246.3pt;margin-top:282.7pt;width:79.8pt;height:35.65pt;z-index:4;mso-position-horizontal-relative:page;mso-position-vertical-relative:page" stroked="f">
            <v:textbox style="mso-next-textbox:#_x0000_s19578" inset="0,0,0,0">
              <w:txbxContent>
                <w:p w:rsidR="00374E90" w:rsidRDefault="00374E90">
                  <w:pPr>
                    <w:pStyle w:val="OCRStyle1"/>
                    <w:ind w:left="176"/>
                    <w:rPr>
                      <w:rtl/>
                    </w:rPr>
                  </w:pPr>
                  <w:r>
                    <w:rPr>
                      <w:rtl/>
                    </w:rPr>
                    <w:t>מנחם בגין</w:t>
                  </w:r>
                </w:p>
                <w:p w:rsidR="00374E90" w:rsidRDefault="00374E90">
                  <w:pPr>
                    <w:pStyle w:val="OCRStyle1"/>
                    <w:ind w:left="191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9579" o:spid="_x0000_s1029" type="#_x0000_t202" style="position:absolute;left:0;text-align:left;margin-left:395pt;margin-top:308.05pt;width:89.1pt;height:34.05pt;z-index:3;mso-position-horizontal-relative:page;mso-position-vertical-relative:page" stroked="f">
            <v:textbox style="mso-next-textbox:#_x0000_s19579" inset="0,0,0,0">
              <w:txbxContent>
                <w:p w:rsidR="00374E90" w:rsidRDefault="00374E90">
                  <w:pPr>
                    <w:pStyle w:val="OCRStyle1"/>
                    <w:ind w:left="140"/>
                    <w:rPr>
                      <w:rtl/>
                    </w:rPr>
                  </w:pPr>
                  <w:r>
                    <w:rPr>
                      <w:rtl/>
                    </w:rPr>
                    <w:t>אפרים קציר</w:t>
                  </w:r>
                </w:p>
                <w:p w:rsidR="00374E90" w:rsidRDefault="00374E90">
                  <w:pPr>
                    <w:pStyle w:val="OCRStyle1"/>
                    <w:ind w:left="284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9580" o:spid="_x0000_s1030" type="#_x0000_t202" style="position:absolute;left:0;text-align:left;margin-left:92.45pt;margin-top:117.8pt;width:463.1pt;height:142.75pt;z-index:2;mso-position-horizontal-relative:page;mso-position-vertical-relative:page" stroked="f">
            <v:textbox style="mso-next-textbox:#_x0000_s19580" inset="0,0,0,0">
              <w:txbxContent>
                <w:tbl>
                  <w:tblPr>
                    <w:tblW w:w="443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149"/>
                    <w:gridCol w:w="1271"/>
                  </w:tblGrid>
                  <w:tr w:rsidR="00374E90" w:rsidRPr="00374E90">
                    <w:trPr>
                      <w:jc w:val="right"/>
                    </w:trPr>
                    <w:tc>
                      <w:tcPr>
                        <w:tcW w:w="4245" w:type="pct"/>
                      </w:tcPr>
                      <w:p w:rsidR="00374E90" w:rsidRDefault="00374E90">
                        <w:pPr>
                          <w:pStyle w:val="OCRStyle1"/>
                          <w:rPr>
                            <w:sz w:val="26"/>
                            <w:szCs w:val="26"/>
                            <w:rtl/>
                          </w:rPr>
                        </w:pPr>
                        <w:r>
                          <w:rPr>
                            <w:sz w:val="26"/>
                            <w:szCs w:val="26"/>
                            <w:rtl/>
                          </w:rPr>
                          <w:t>1, הנותן או מבטיח לאדם כסף, שווה כסף או טובת הנאה חמרית אחרת כדי לפתות</w:t>
                        </w:r>
                      </w:p>
                      <w:p w:rsidR="00374E90" w:rsidRDefault="00374E9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אותו להמיר דתו או כדי שיפתה אדם אחר להמיר דתו, דינו - מאסר חמש שבים או קבס</w:t>
                        </w:r>
                      </w:p>
                      <w:p w:rsidR="00374E90" w:rsidRPr="00374E90" w:rsidRDefault="00374E9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50,000 לירות.</w:t>
                        </w:r>
                      </w:p>
                    </w:tc>
                    <w:tc>
                      <w:tcPr>
                        <w:tcW w:w="755" w:type="pct"/>
                      </w:tcPr>
                      <w:p w:rsidR="00374E90" w:rsidRDefault="00374E90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מתן הטבות כפיתוי</w:t>
                        </w:r>
                      </w:p>
                      <w:p w:rsidR="00374E90" w:rsidRPr="00374E90" w:rsidRDefault="00374E90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להמרת דת</w:t>
                        </w:r>
                      </w:p>
                    </w:tc>
                  </w:tr>
                  <w:tr w:rsidR="00374E90" w:rsidRPr="00374E90">
                    <w:trPr>
                      <w:jc w:val="right"/>
                    </w:trPr>
                    <w:tc>
                      <w:tcPr>
                        <w:tcW w:w="4245" w:type="pct"/>
                      </w:tcPr>
                      <w:p w:rsidR="00374E90" w:rsidRDefault="00374E90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2. המקבל או מסכים לקבל כסף, שווה כסף או טובת הנאה חמרית אחרת תמורת' הבטחה</w:t>
                        </w:r>
                      </w:p>
                      <w:p w:rsidR="00374E90" w:rsidRDefault="00374E9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להמיר דתו או לגרום לכך שאדם אחר ימיר דתו, דיבו - מאסר שלוש שבים או קבס 30,000</w:t>
                        </w:r>
                      </w:p>
                      <w:p w:rsidR="00374E90" w:rsidRPr="00374E90" w:rsidRDefault="00374E9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לירות.</w:t>
                        </w:r>
                      </w:p>
                    </w:tc>
                    <w:tc>
                      <w:tcPr>
                        <w:tcW w:w="755" w:type="pct"/>
                      </w:tcPr>
                      <w:p w:rsidR="00374E90" w:rsidRDefault="00374E90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קבלת הטבות</w:t>
                        </w:r>
                      </w:p>
                      <w:p w:rsidR="00374E90" w:rsidRPr="00374E90" w:rsidRDefault="00374E90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תמורת המרת דת</w:t>
                        </w:r>
                      </w:p>
                    </w:tc>
                  </w:tr>
                  <w:tr w:rsidR="00374E90" w:rsidRPr="00374E90">
                    <w:trPr>
                      <w:jc w:val="right"/>
                    </w:trPr>
                    <w:tc>
                      <w:tcPr>
                        <w:tcW w:w="4245" w:type="pct"/>
                      </w:tcPr>
                      <w:p w:rsidR="00374E90" w:rsidRDefault="00374E90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 .מתחילת חוק העונשין, תשל"ז-11977, יהיו סעיפים 1 ו-2 לסעיפים 174א ו-174ב</w:t>
                        </w:r>
                      </w:p>
                      <w:p w:rsidR="00374E90" w:rsidRPr="00374E90" w:rsidRDefault="00374E9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לאותו חוק.</w:t>
                        </w:r>
                      </w:p>
                    </w:tc>
                    <w:tc>
                      <w:tcPr>
                        <w:tcW w:w="755" w:type="pct"/>
                      </w:tcPr>
                      <w:p w:rsidR="00374E90" w:rsidRPr="00374E90" w:rsidRDefault="00374E90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חוק העונשין</w:t>
                        </w:r>
                      </w:p>
                    </w:tc>
                  </w:tr>
                </w:tbl>
                <w:p w:rsidR="00374E90" w:rsidRDefault="00374E90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19581" o:spid="_x0000_s1031" type="#_x0000_t202" style="position:absolute;left:0;text-align:left;margin-left:116.25pt;margin-top:85.5pt;width:349.25pt;height:28.9pt;z-index:1;mso-position-horizontal-relative:page;mso-position-vertical-relative:page" stroked="f">
            <v:textbox style="mso-next-textbox:#_x0000_s19581" inset="0,0,0,0">
              <w:txbxContent>
                <w:p w:rsidR="00374E90" w:rsidRPr="00374E90" w:rsidRDefault="00374E90">
                  <w:pPr>
                    <w:pStyle w:val="OCRStyle1"/>
                    <w:ind w:left="220"/>
                    <w:rPr>
                      <w:sz w:val="26"/>
                      <w:szCs w:val="26"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חוק לתיקון דיני העונשין (פיתוי להמרת דת), תשל"ח-1977 *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374E90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374E90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92673761-DFB2-4B5B-BB15-0601AFE12E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374E90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9</Characters>
  <Application>Microsoft Office Word</Application>
  <DocSecurity>4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2008-04-06T23:32:00Z</dcterms:created>
  <dcterms:modified xsi:type="dcterms:W3CDTF">2008-04-06T23:32:00Z</dcterms:modified>
</cp:coreProperties>
</file>