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784F" w:rsidRDefault="006B784F">
      <w:pPr>
        <w:rPr>
          <w:rtl/>
        </w:rPr>
      </w:pPr>
    </w:p>
    <w:p w:rsidR="006B78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60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9602" inset="0,0,0,0">
              <w:txbxContent>
                <w:p w:rsidR="006B784F" w:rsidRDefault="006B784F">
                  <w:r>
                    <w:rPr>
                      <w:rtl/>
                    </w:rPr>
                    <w:t>97                                           ספר החוקים 763                   א' בניסן התשל"ה 13.03.1975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03" o:spid="_x0000_s1026" type="#_x0000_t202" style="position:absolute;left:0;text-align:left;margin-left:152.95pt;margin-top:439.6pt;width:401.95pt;height:94.25pt;z-index:6;mso-position-horizontal-relative:page;mso-position-vertical-relative:page" stroked="f">
            <v:textbox style="mso-next-textbox:#_x0000_s19603" inset="0,0,0,0">
              <w:txbxContent>
                <w:p w:rsidR="006B784F" w:rsidRDefault="006B784F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כ"א באדר תשל"ה (4 במרס 1975); הגעת החוק ודברי הסבר פורסמו בח"ח 976, תשל"ב,</w:t>
                  </w:r>
                </w:p>
                <w:p w:rsidR="006B784F" w:rsidRDefault="006B784F">
                  <w:pPr>
                    <w:pStyle w:val="OCRStyle1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142.</w:t>
                  </w:r>
                </w:p>
                <w:p w:rsidR="006B784F" w:rsidRPr="006B784F" w:rsidRDefault="006B784F">
                  <w:pPr>
                    <w:pStyle w:val="OCRStyle1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תשכ"ג, עמ' 130; תש"ל, עמ' 22; תשל"ג, עמ' 145.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04" o:spid="_x0000_s1027" type="#_x0000_t202" style="position:absolute;left:0;text-align:left;margin-left:160.45pt;margin-top:365.95pt;width:101.95pt;height:36.05pt;z-index:5;mso-position-horizontal-relative:page;mso-position-vertical-relative:page" stroked="f">
            <v:textbox style="mso-next-textbox:#_x0000_s19604" inset="0,0,0,0">
              <w:txbxContent>
                <w:p w:rsidR="006B784F" w:rsidRDefault="006B784F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6B784F" w:rsidRDefault="006B784F">
                  <w:pPr>
                    <w:pStyle w:val="OCRStyle1"/>
                    <w:ind w:left="41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05" o:spid="_x0000_s1028" type="#_x0000_t202" style="position:absolute;left:0;text-align:left;margin-left:325.8pt;margin-top:363.55pt;width:86.9pt;height:39.2pt;z-index:4;mso-position-horizontal-relative:page;mso-position-vertical-relative:page" stroked="f">
            <v:textbox style="mso-next-textbox:#_x0000_s19605" inset="0,0,0,0">
              <w:txbxContent>
                <w:p w:rsidR="006B784F" w:rsidRDefault="006B784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B784F" w:rsidRDefault="006B784F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06" o:spid="_x0000_s1029" type="#_x0000_t202" style="position:absolute;left:0;text-align:left;margin-left:455.3pt;margin-top:391.1pt;width:98.6pt;height:35.05pt;z-index:3;mso-position-horizontal-relative:page;mso-position-vertical-relative:page" stroked="f">
            <v:textbox style="mso-next-textbox:#_x0000_s19606" inset="0,0,0,0">
              <w:txbxContent>
                <w:p w:rsidR="006B784F" w:rsidRDefault="006B784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B784F" w:rsidRDefault="006B784F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607" o:spid="_x0000_s1030" type="#_x0000_t202" style="position:absolute;left:0;text-align:left;margin-left:100.25pt;margin-top:116.25pt;width:457.8pt;height:232.25pt;z-index:2;mso-position-horizontal-relative:page;mso-position-vertical-relative:page" stroked="f">
            <v:textbox style="mso-next-textbox:#_x0000_s196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03"/>
                    <w:gridCol w:w="5797"/>
                    <w:gridCol w:w="1324"/>
                  </w:tblGrid>
                  <w:tr w:rsidR="006B784F" w:rsidRPr="006B784F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6B784F" w:rsidRPr="006B784F" w:rsidRDefault="006B78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9א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6B784F" w:rsidRDefault="006B78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בסעיף 9א לחוק לתיקון דיני עונשין (עבירות מרמה, סחיטה ועושק), תשכ"ג-11963</w:t>
                        </w:r>
                      </w:p>
                      <w:p w:rsidR="006B784F" w:rsidRP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החוק העיקרי), בסופו, אחרי "לענין סעיף זה" יבוא "וסעיפים 9ב ו-9ג".</w:t>
                        </w:r>
                      </w:p>
                    </w:tc>
                  </w:tr>
                  <w:tr w:rsidR="006B784F" w:rsidRPr="006B784F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6B784F" w:rsidRDefault="006B78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סעיפיט</w:t>
                        </w:r>
                      </w:p>
                      <w:p w:rsidR="006B784F" w:rsidRPr="006B784F" w:rsidRDefault="006B78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9ב ו-9ג</w:t>
                        </w:r>
                      </w:p>
                    </w:tc>
                    <w:tc>
                      <w:tcPr>
                        <w:tcW w:w="4277" w:type="pct"/>
                        <w:gridSpan w:val="2"/>
                      </w:tcPr>
                      <w:p w:rsidR="006B784F" w:rsidRP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9א לחוק העיקרי יבוא:</w:t>
                        </w:r>
                      </w:p>
                    </w:tc>
                  </w:tr>
                  <w:tr w:rsidR="006B784F" w:rsidRPr="006B784F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9ב. מנהל, מנהל עסקים או עובד אחר של תאגיד -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שעשה ביודעין, בעסקי התאגיד או בנבסיו, דבר הפוגע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ביכולתו של התאגיד לקיים את התחייבויותיו, דינו - מאסר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חמש שנים או קנס מאה אלף לירות;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שעשה ביודעין בעסקי התאגיד דבר בדרך הפוגעת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בניהול תקין של עסקיו, דינו - מאסר שנה או קנס עשרים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אלף לירות.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"עבירות מנהלים</w:t>
                        </w:r>
                      </w:p>
                      <w:p w:rsidR="006B784F" w:rsidRPr="006B784F" w:rsidRDefault="006B78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ועובדים בתאגיד</w:t>
                        </w:r>
                      </w:p>
                    </w:tc>
                  </w:tr>
                  <w:tr w:rsidR="006B784F" w:rsidRPr="006B784F">
                    <w:trPr>
                      <w:jc w:val="right"/>
                    </w:trPr>
                    <w:tc>
                      <w:tcPr>
                        <w:tcW w:w="723" w:type="pct"/>
                      </w:tcPr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82" w:type="pct"/>
                      </w:tcPr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9ג. מנהל, מנהל עסקים או עובד אחר של תאגיד או כונס נכסים, מפרק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עסקים, מפרק עסקים זמני, מנהל נכסים או מנהל מיוחד של תאגיד, אשר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נהג אגב מילוי תפקידו במרמה או בהפרת אמונים הפוגעת בתאגיד,</w:t>
                        </w:r>
                      </w:p>
                      <w:p w:rsidR="006B784F" w:rsidRDefault="006B784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 שנים."</w:t>
                        </w:r>
                      </w:p>
                    </w:tc>
                    <w:tc>
                      <w:tcPr>
                        <w:tcW w:w="795" w:type="pct"/>
                      </w:tcPr>
                      <w:p w:rsidR="006B784F" w:rsidRDefault="006B78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מרמה והמרת</w:t>
                        </w:r>
                      </w:p>
                      <w:p w:rsidR="006B784F" w:rsidRPr="006B784F" w:rsidRDefault="006B784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אמונים בתאגיד</w:t>
                        </w:r>
                      </w:p>
                    </w:tc>
                  </w:tr>
                </w:tbl>
                <w:p w:rsidR="006B784F" w:rsidRDefault="006B784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608" o:spid="_x0000_s1031" type="#_x0000_t202" style="position:absolute;left:0;text-align:left;margin-left:155.5pt;margin-top:67.75pt;width:402.55pt;height:44.35pt;z-index:1;mso-position-horizontal-relative:page;mso-position-vertical-relative:page" stroked="f">
            <v:textbox style="mso-next-textbox:#_x0000_s19608" inset="0,0,0,0">
              <w:txbxContent>
                <w:p w:rsidR="006B784F" w:rsidRDefault="006B784F">
                  <w:pPr>
                    <w:pStyle w:val="OCRStyle1"/>
                    <w:ind w:left="23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עונשין (עבירות מרמה, סחיטה ועושק) (תיקון מס' 3),</w:t>
                  </w:r>
                </w:p>
                <w:p w:rsidR="006B784F" w:rsidRPr="006B784F" w:rsidRDefault="006B784F">
                  <w:pPr>
                    <w:pStyle w:val="OCRStyle1"/>
                    <w:ind w:left="29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78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513503-B6DB-4079-A44B-FA52981B3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784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2008-04-06T22:20:00Z</dcterms:created>
  <dcterms:modified xsi:type="dcterms:W3CDTF">2008-04-06T22:20:00Z</dcterms:modified>
</cp:coreProperties>
</file>