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696A" w:rsidRDefault="0022696A">
      <w:pPr>
        <w:rPr>
          <w:rtl/>
        </w:rPr>
      </w:pPr>
    </w:p>
    <w:p w:rsidR="002269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9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692" inset="0,0,0,0">
              <w:txbxContent>
                <w:p w:rsidR="00C94BEE" w:rsidRDefault="00C94BEE">
                  <w:r>
                    <w:rPr>
                      <w:rtl/>
                    </w:rPr>
                    <w:t>78                                           ספר החוקים 370                  י"ט באייר התשכ"ב 23.05.1962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3" o:spid="_x0000_s1026" type="#_x0000_t202" style="position:absolute;left:0;text-align:left;margin-left:86.3pt;margin-top:704.4pt;width:179.2pt;height:23.35pt;z-index:4;mso-position-horizontal-relative:page;mso-position-vertical-relative:page" stroked="f">
            <v:textbox style="mso-next-textbox:#_x0000_s19693" inset="0,0,0,0">
              <w:txbxContent>
                <w:p w:rsidR="00C94BEE" w:rsidRPr="0022696A" w:rsidRDefault="00C94BEE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870, י"ט באייר תשכ"ב, 28.5.1962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4" o:spid="_x0000_s1027" type="#_x0000_t202" style="position:absolute;left:0;text-align:left;margin-left:82.15pt;margin-top:668.4pt;width:375.2pt;height:27.5pt;z-index:3;mso-position-horizontal-relative:page;mso-position-vertical-relative:page" stroked="f">
            <v:textbox style="mso-next-textbox:#_x0000_s19694" inset="0,0,0,0">
              <w:txbxContent>
                <w:p w:rsidR="00C94BEE" w:rsidRDefault="00C94BE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באייר תשכיב (14 במאי 1962); הצעת החוק ודברי הסבר נתפרסמו בה"ח 494. תשכ"ב,</w:t>
                  </w:r>
                </w:p>
                <w:p w:rsidR="00C94BEE" w:rsidRPr="0022696A" w:rsidRDefault="00C94BEE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5" o:spid="_x0000_s1028" type="#_x0000_t202" style="position:absolute;left:0;text-align:left;margin-left:79.35pt;margin-top:91.6pt;width:463.3pt;height:576.6pt;z-index:2;mso-position-horizontal-relative:page;mso-position-vertical-relative:page" stroked="f">
            <v:textbox style="mso-next-textbox:#_x0000_s196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23"/>
                  </w:tblGrid>
                  <w:tr w:rsidR="00C94BEE" w:rsidRPr="0022696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(1) מי שמחייתו, כולה או מקצתה' דרך קבע או כתקופה כלשהי, על רווחיה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זונה;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שמקבל ביודעין מה שניתן בעד מעשה זנות של אשה או חלק ממה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כאמור,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שנים, ואם היתה האשה למטה מגיל 18 שנה, או שהיתה אשתו, בתו או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 החורגת של העבריין או שהוא היה אפוטרופסה, מורה, מעבידה' ממונה עליה לפי דין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הסכם, רופאה או עובד בית חולים שבו היא אושפזה - מאסר שבע שנים.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אין נפקא מינה -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הדבר שקיבל העבריין היה כסף, שווה כסף, שירות או טובת הנאה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קיבל את הדבר מהאשה או מאדם אחר;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קיבל מה שניתן בעד מעשה זנות או חליפיו של מה שניתן.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גבר הגר עם זונה או שהוא רגיל להילוות אליה דרך קבע או משתמש בפיקוחו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בהשפעתו עליה בדרך שיש בה כדי לסייע בידה או להכריחה לזנות, חזקה עליו שהוא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 על רווחיה, זולת אם הוכח היפוכו של דבר.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סרסרות במעשי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זנות</w:t>
                        </w:r>
                      </w:p>
                    </w:tc>
                  </w:tr>
                  <w:tr w:rsidR="00C94BEE" w:rsidRPr="0022696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(1) מי שמשדל אשה למעשה זנות עם אדם אחר;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שמשתמש בכוח, בכפיה, באמצעי הרדמה או השכרה, באיומים או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במרמה, כדי להביא אשה למעשה זנות עם אדם אחר;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שמעכב אשה בכל דרך שהיא נגד רצונה כבית זנות או מעכב אותה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אחר כדי להביאה למעשה זנות,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שנים, ואם היתה האשה למטה מגיל 18 שגה או שהיתה אשתו, בתו או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 החורגת של העבריין או שהוא היה אפוטרופסה' מורה' מעבידה, ממונה עליה לפי דין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הסכם, רופאה או עובד בית חולים שבו היא אושפזה - מאסר שבע שנים.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 אין נפקא מינה אם העבריין התכוון למעשה זנות בארץ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בחוץ-לארץ, ולענין פסקה (2) לסעיף קטן (א) אין נפקא מינה אם אמנם נתקיים מעשה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שידול למעשה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זנות</w:t>
                        </w:r>
                      </w:p>
                    </w:tc>
                  </w:tr>
                  <w:tr w:rsidR="00C94BEE" w:rsidRPr="0022696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המשדל אשה לעזוב את מקום מגוריה, והוא מתכוון בכך להביאה לידי עיסוק בזנות,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שנים, ואם היתה האשה למטה מגיל 18 שנה - מאסר שבע שנים. המשדל</w:t>
                        </w:r>
                      </w:p>
                      <w:p w:rsidR="00C94BEE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לעזוב את הארץ והוא מתכוון בכך להביאה לידי עיסוק בזנות בחוץ-לארץ, דינו -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שבע שנים.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שידול לעסוק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בזנות</w:t>
                        </w:r>
                      </w:p>
                    </w:tc>
                  </w:tr>
                  <w:tr w:rsidR="00C94BEE" w:rsidRPr="0022696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לענין חוק זה אין נפקא מינה אם העבריין ידע או לא ידע שהאשה היתה למטה מגיל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שנה.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94BEE" w:rsidRPr="0022696A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ידיעה</w:t>
                        </w:r>
                      </w:p>
                    </w:tc>
                  </w:tr>
                  <w:tr w:rsidR="00C94BEE" w:rsidRPr="0022696A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C94BEE" w:rsidRPr="0022696A" w:rsidRDefault="00C94B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שמחזיק או מנהל מקום לשם עיסוק בזנות, דינו - מאסר חמש שנים,</w:t>
                        </w:r>
                      </w:p>
                    </w:tc>
                    <w:tc>
                      <w:tcPr>
                        <w:tcW w:w="726" w:type="pct"/>
                      </w:tcPr>
                      <w:p w:rsidR="00C94BEE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מקום</w:t>
                        </w:r>
                      </w:p>
                      <w:p w:rsidR="00C94BEE" w:rsidRPr="0022696A" w:rsidRDefault="00C94B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זנות</w:t>
                        </w:r>
                      </w:p>
                    </w:tc>
                  </w:tr>
                </w:tbl>
                <w:p w:rsidR="00C94BEE" w:rsidRDefault="00C94B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96" o:spid="_x0000_s1029" type="#_x0000_t202" style="position:absolute;left:0;text-align:left;margin-left:128.45pt;margin-top:58.95pt;width:303.95pt;height:25.75pt;z-index:1;mso-position-horizontal-relative:page;mso-position-vertical-relative:page" stroked="f">
            <v:textbox style="mso-next-textbox:#_x0000_s19696" inset="0,0,0,0">
              <w:txbxContent>
                <w:p w:rsidR="00C94BEE" w:rsidRPr="0022696A" w:rsidRDefault="00C94BEE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(עבירות זנות), תשכ"ב-1962 *</w:t>
                  </w:r>
                </w:p>
              </w:txbxContent>
            </v:textbox>
            <w10:wrap anchorx="page" anchory="page"/>
          </v:shape>
        </w:pict>
      </w:r>
    </w:p>
    <w:p w:rsidR="00C94BEE" w:rsidRDefault="00C94BEE">
      <w:pPr>
        <w:rPr>
          <w:rtl/>
        </w:rPr>
      </w:pPr>
      <w:r>
        <w:rPr>
          <w:rtl/>
        </w:rPr>
        <w:br w:type="page"/>
      </w:r>
    </w:p>
    <w:p w:rsidR="00C94BEE" w:rsidRDefault="00000000">
      <w:pPr>
        <w:rPr>
          <w:rtl/>
        </w:rPr>
      </w:pPr>
      <w:r>
        <w:pict>
          <v:shape id="_x0000_s1969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697" inset="0,0,0,0">
              <w:txbxContent>
                <w:p w:rsidR="00C94BEE" w:rsidRDefault="00C94BEE">
                  <w:r>
                    <w:rPr>
                      <w:rtl/>
                    </w:rPr>
                    <w:t>79                                           ספר החוקים 370                  י"ט באייר התשכ"ב 23.05.1962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8" o:spid="_x0000_s1031" type="#_x0000_t202" style="position:absolute;left:0;text-align:left;margin-left:386.7pt;margin-top:499.05pt;width:161.95pt;height:40.6pt;z-index:10;mso-position-horizontal-relative:page;mso-position-vertical-relative:page" stroked="f">
            <v:textbox style="mso-next-textbox:#_x0000_s19698" inset="0,0,0,0">
              <w:txbxContent>
                <w:p w:rsidR="00C94BEE" w:rsidRDefault="00C94BEE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ע''ר 1944, תוס' 1 מס' 1359/ עמ' 57.</w:t>
                  </w:r>
                </w:p>
                <w:p w:rsidR="00C94BEE" w:rsidRPr="00C94BEE" w:rsidRDefault="00C94BEE">
                  <w:pPr>
                    <w:pStyle w:val="OCRStyle2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 מסי 652/ עמ' 263.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99" o:spid="_x0000_s1032" type="#_x0000_t202" style="position:absolute;left:0;text-align:left;margin-left:194.8pt;margin-top:425pt;width:80pt;height:38pt;z-index:9;mso-position-horizontal-relative:page;mso-position-vertical-relative:page" stroked="f">
            <v:textbox style="mso-next-textbox:#_x0000_s19699" inset="0,0,0,0">
              <w:txbxContent>
                <w:p w:rsidR="00C94BEE" w:rsidRDefault="00C94BEE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94BEE" w:rsidRDefault="00C94BEE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0" o:spid="_x0000_s1033" type="#_x0000_t202" style="position:absolute;left:0;text-align:left;margin-left:298.95pt;margin-top:426pt;width:119.6pt;height:34.45pt;z-index:8;mso-position-horizontal-relative:page;mso-position-vertical-relative:page" stroked="f">
            <v:textbox style="mso-next-textbox:#_x0000_s19700" inset="0,0,0,0">
              <w:txbxContent>
                <w:p w:rsidR="00C94BEE" w:rsidRDefault="00C94BEE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94BEE" w:rsidRDefault="00C94BEE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1" o:spid="_x0000_s1034" type="#_x0000_t202" style="position:absolute;left:0;text-align:left;margin-left:452.2pt;margin-top:453.55pt;width:110.1pt;height:33.45pt;z-index:7;mso-position-horizontal-relative:page;mso-position-vertical-relative:page" stroked="f">
            <v:textbox style="mso-next-textbox:#_x0000_s19701" inset="0,0,0,0">
              <w:txbxContent>
                <w:p w:rsidR="00C94BEE" w:rsidRDefault="00C94BEE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94BEE" w:rsidRDefault="00C94BEE">
                  <w:pPr>
                    <w:pStyle w:val="OCRStyle2"/>
                    <w:ind w:left="4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02" o:spid="_x0000_s1035" type="#_x0000_t202" style="position:absolute;left:0;text-align:left;margin-left:98.4pt;margin-top:70.4pt;width:461.35pt;height:343.55pt;z-index:6;mso-position-horizontal-relative:page;mso-position-vertical-relative:page" stroked="f">
            <v:textbox style="mso-next-textbox:#_x0000_s197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3"/>
                    <w:gridCol w:w="7124"/>
                  </w:tblGrid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השכרת מקום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לשם זנות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מי שמשכיר או מחדש שכירות של מקום בידעו שהוא משמש או ישמש לאשה מקום</w:t>
                        </w:r>
                      </w:p>
                      <w:p w:rsid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למעשי זנות' דינו - מאסר ששה חדשים; והוא הדין במשכיר שאינו מפסיק השכרתו של</w:t>
                        </w:r>
                      </w:p>
                      <w:p w:rsid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לאחר שנודע לו שהוא משמש כאמור' על אף שיש בידו זכות להפסיקה ולתבוע פינוי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בחוק זה "מקום" - לרבות כלי רכב וכלי שיט.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האשה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במשפט בשל עבירה לפי חוק זה בקשר למעשה זנות של אשה -</w:t>
                        </w:r>
                      </w:p>
                      <w:p w:rsid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כשרה אותה אשה להעיד נגד בעלה ונגד הוריה;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רואים את האשה כשותפת לעבירה' אולם עדותה טעונה סיוע.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שידול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שלא להעיד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מי שמשדל אשה שלא להעיד' במשפט בשל עבירה לפי חוק זה' בקשר למעשה זנות</w:t>
                        </w:r>
                      </w:p>
                      <w:p w:rsid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אותה אשה' דינו - מאסר שלוש שנים, ואם עשה כן תוך שימוש בכוח' בכפיה' באמצעי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הרדמה או השכרה, באיומים או במרמה' דינו - מאסר חמש שנים.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חובה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שהורשע בעבירה לפי סעיפים 1' 2 או 3 לחוק זה' יוטל עליו עונש מאסר, אם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כעונש יחיד ואם בצירוף עונש אחר' אך לא יוטל עליו מאסר על תנאי.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4 (1) לפקודת השחרור בערבות' 1944 1, אחרי "לפקודת החוק הפלילי' 1936"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לפי חוק לתיקון דיני העונשין (עבירות זנות)' תשכ"ב-1962".</w:t>
                        </w:r>
                      </w:p>
                    </w:tc>
                  </w:tr>
                  <w:tr w:rsidR="00C94BEE" w:rsidRPr="00C94BEE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C94BEE" w:rsidRP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ביטוליט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C94BEE" w:rsidRDefault="00C94B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סעיפים 151' 161 (א)' (ב) (ג)' (ה)' 162' 163/ 164' 166' 170 ו-173 לפקודת החוק הפלילי'</w:t>
                        </w:r>
                      </w:p>
                      <w:p w:rsidR="00C94BEE" w:rsidRPr="00C94BEE" w:rsidRDefault="00C94B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 2 - בטלים.</w:t>
                        </w:r>
                      </w:p>
                    </w:tc>
                  </w:tr>
                </w:tbl>
                <w:p w:rsidR="00C94BEE" w:rsidRDefault="00C94B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269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7D61F2-1DEC-484B-A333-9310D941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696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94B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2008-04-06T19:41:00Z</dcterms:created>
  <dcterms:modified xsi:type="dcterms:W3CDTF">2008-04-06T19:41:00Z</dcterms:modified>
</cp:coreProperties>
</file>