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0535" w:rsidRDefault="00720535">
      <w:pPr>
        <w:rPr>
          <w:rtl/>
        </w:rPr>
      </w:pPr>
    </w:p>
    <w:p w:rsidR="0072053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70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703" inset="0,0,0,0">
              <w:txbxContent>
                <w:p w:rsidR="00720535" w:rsidRDefault="00720535">
                  <w:r>
                    <w:rPr>
                      <w:rtl/>
                    </w:rPr>
                    <w:t>74                                           ספר החוקים 146                כ"א באדר א' התשי"ד 24.02.1954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04" o:spid="_x0000_s1026" type="#_x0000_t202" style="position:absolute;left:0;text-align:left;margin-left:79.2pt;margin-top:707.7pt;width:406.1pt;height:100.4pt;z-index:7;mso-position-horizontal-relative:page;mso-position-vertical-relative:page" stroked="f">
            <v:textbox style="mso-next-textbox:#_x0000_s19704" inset="0,0,0,0">
              <w:txbxContent>
                <w:p w:rsidR="00720535" w:rsidRDefault="00720535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באדר א' תשי"ד (16 בפברואר 1954) ; הצעת החוק ודברי הסבר</w:t>
                  </w:r>
                </w:p>
                <w:p w:rsidR="00720535" w:rsidRDefault="00720535">
                  <w:pPr>
                    <w:pStyle w:val="OCRStyle1"/>
                    <w:ind w:left="6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בה"ח 15, תש"ט, עט' 159.</w:t>
                  </w:r>
                </w:p>
                <w:p w:rsidR="00720535" w:rsidRPr="00720535" w:rsidRDefault="00720535">
                  <w:pPr>
                    <w:pStyle w:val="OCRStyle1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57, תש"י, עמ' 281.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05" o:spid="_x0000_s1027" type="#_x0000_t202" style="position:absolute;left:0;text-align:left;margin-left:111.5pt;margin-top:249.9pt;width:99.4pt;height:33.25pt;z-index:6;mso-position-horizontal-relative:page;mso-position-vertical-relative:page" stroked="f">
            <v:textbox style="mso-next-textbox:#_x0000_s19705" inset="0,0,0,0">
              <w:txbxContent>
                <w:p w:rsidR="00720535" w:rsidRDefault="00720535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720535" w:rsidRDefault="00720535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06" o:spid="_x0000_s1028" type="#_x0000_t202" style="position:absolute;left:0;text-align:left;margin-left:255.2pt;margin-top:249.9pt;width:88.3pt;height:36.85pt;z-index:5;mso-position-horizontal-relative:page;mso-position-vertical-relative:page" stroked="f">
            <v:textbox style="mso-next-textbox:#_x0000_s19706" inset="0,0,0,0">
              <w:txbxContent>
                <w:p w:rsidR="00720535" w:rsidRDefault="00720535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720535" w:rsidRDefault="00720535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07" o:spid="_x0000_s1029" type="#_x0000_t202" style="position:absolute;left:0;text-align:left;margin-left:363.75pt;margin-top:285.95pt;width:116.05pt;height:32.1pt;z-index:4;mso-position-horizontal-relative:page;mso-position-vertical-relative:page" stroked="f">
            <v:textbox style="mso-next-textbox:#_x0000_s19707" inset="0,0,0,0">
              <w:txbxContent>
                <w:p w:rsidR="00720535" w:rsidRDefault="00720535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720535" w:rsidRDefault="00720535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08" o:spid="_x0000_s1030" type="#_x0000_t202" style="position:absolute;left:0;text-align:left;margin-left:77.4pt;margin-top:116.45pt;width:494.6pt;height:106.7pt;z-index:3;mso-position-horizontal-relative:page;mso-position-vertical-relative:page" stroked="f">
            <v:textbox style="mso-next-textbox:#_x0000_s1970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8"/>
                    <w:gridCol w:w="1525"/>
                  </w:tblGrid>
                  <w:tr w:rsidR="00720535" w:rsidRPr="0072053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720535" w:rsidRPr="00720535" w:rsidRDefault="007205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הורשע אדם בדין בשל רצח, יטיל עליו בית המשפט עונש מאסר עולם ועונש זה בלבד.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720535" w:rsidRPr="00720535" w:rsidRDefault="007205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 על רצח</w:t>
                        </w:r>
                      </w:p>
                    </w:tc>
                  </w:tr>
                  <w:tr w:rsidR="00720535" w:rsidRPr="0072053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720535" w:rsidRDefault="007205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לא ינהגו עוד לפי סעיף 215 לפקודת החוק הפלילי, 1936, אלא כשהורשע אדם ברצח</w:t>
                        </w:r>
                      </w:p>
                      <w:p w:rsidR="00720535" w:rsidRPr="00720535" w:rsidRDefault="007205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לסעיף 2 (ו) לחוק לעשיית דין בנאצים ועוזריהם, תש"י-1950 1.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720535" w:rsidRPr="00720535" w:rsidRDefault="007205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720535" w:rsidRPr="00720535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720535" w:rsidRDefault="007205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אדם שנגזר עליו דין מוות לפני תחילת תקפו של חוק זה, רואים אותו כאילו נדון</w:t>
                        </w:r>
                      </w:p>
                      <w:p w:rsidR="00720535" w:rsidRPr="00720535" w:rsidRDefault="007205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למאסר עולם.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720535" w:rsidRPr="00720535" w:rsidRDefault="007205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720535" w:rsidRDefault="007205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709" o:spid="_x0000_s1031" type="#_x0000_t202" style="position:absolute;left:0;text-align:left;margin-left:87.5pt;margin-top:87.95pt;width:391.45pt;height:22pt;z-index:2;mso-position-horizontal-relative:page;mso-position-vertical-relative:page" stroked="f">
            <v:textbox style="mso-next-textbox:#_x0000_s19709" inset="0,0,0,0">
              <w:txbxContent>
                <w:p w:rsidR="00720535" w:rsidRPr="00720535" w:rsidRDefault="00720535">
                  <w:pPr>
                    <w:pStyle w:val="OCRStyle1"/>
                    <w:ind w:left="194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לתיקון דיני עונשין (ביטול עונש מוות על רצח),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10" o:spid="_x0000_s1032" type="#_x0000_t202" style="position:absolute;left:0;text-align:left;margin-left:499.15pt;margin-top:76.85pt;width:75.65pt;height:25.75pt;z-index:1;mso-position-horizontal-relative:page;mso-position-vertical-relative:page" stroked="f">
            <v:textbox style="mso-next-textbox:#_x0000_s19710" inset="0,0,0,0">
              <w:txbxContent>
                <w:p w:rsidR="00720535" w:rsidRPr="00720535" w:rsidRDefault="00720535">
                  <w:pPr>
                    <w:pStyle w:val="OCRStyle1"/>
                    <w:ind w:left="2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מספר 26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053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79FEA7-0CD8-478D-89A3-E926B199D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053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2008-04-06T18:40:00Z</dcterms:created>
  <dcterms:modified xsi:type="dcterms:W3CDTF">2008-04-06T18:40:00Z</dcterms:modified>
</cp:coreProperties>
</file>