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EA2CE9" w:rsidRDefault="00EA2CE9">
      <w:pPr>
        <w:rPr>
          <w:rtl/>
        </w:rPr>
      </w:pPr>
    </w:p>
    <w:p w:rsidR="00EA2CE9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9753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19753" inset="0,0,0,0">
              <w:txbxContent>
                <w:p w:rsidR="00EA2CE9" w:rsidRDefault="00EA2CE9">
                  <w:r>
                    <w:rPr>
                      <w:rtl/>
                    </w:rPr>
                    <w:t>149                                          ספר החוקים 605                     י"ט באב התש"ל 21.08.1970</w:t>
                  </w:r>
                </w:p>
              </w:txbxContent>
            </v:textbox>
            <w10:wrap anchorx="page" anchory="page"/>
          </v:shape>
        </w:pict>
      </w:r>
      <w:r>
        <w:pict>
          <v:shape id="_x0000_s19754" o:spid="_x0000_s1026" type="#_x0000_t202" style="position:absolute;left:0;text-align:left;margin-left:144.4pt;margin-top:669.15pt;width:401.15pt;height:65.35pt;z-index:6;mso-wrap-style:none;mso-position-horizontal-relative:page;mso-position-vertical-relative:page" stroked="f">
            <v:textbox style="mso-next-textbox:#_x0000_s19754" inset="0,0,0,0">
              <w:txbxContent>
                <w:p w:rsidR="00EA2CE9" w:rsidRDefault="00EA2CE9">
                  <w:pPr>
                    <w:pStyle w:val="OCRStyle1"/>
                    <w:ind w:left="360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י' באב תש"ל (12 באוגוסט 1970); הצעת החוק ודברי הסבר פורסמו בה'''ח  875, תש''ל,</w:t>
                  </w:r>
                </w:p>
                <w:p w:rsidR="00EA2CE9" w:rsidRDefault="00EA2CE9">
                  <w:pPr>
                    <w:pStyle w:val="OCRStyle1"/>
                    <w:ind w:left="482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100.</w:t>
                  </w:r>
                </w:p>
                <w:p w:rsidR="00EA2CE9" w:rsidRPr="00EA2CE9" w:rsidRDefault="00EA2CE9">
                  <w:pPr>
                    <w:pStyle w:val="OCRStyle1"/>
                    <w:ind w:left="371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תשי''ב, עמ' 126; תשי''ז, עמ' 88; תשכ''ג, עמ' 26; תשכ''ד, עמ' 90.</w:t>
                  </w:r>
                </w:p>
              </w:txbxContent>
            </v:textbox>
            <w10:wrap anchorx="page" anchory="page"/>
          </v:shape>
        </w:pict>
      </w:r>
      <w:r>
        <w:pict>
          <v:shape id="_x0000_s19755" o:spid="_x0000_s1027" type="#_x0000_t202" style="position:absolute;left:0;text-align:left;margin-left:158.25pt;margin-top:555.5pt;width:127.3pt;height:42.15pt;z-index:5;mso-wrap-style:none;mso-position-horizontal-relative:page;mso-position-vertical-relative:page" stroked="f">
            <v:textbox style="mso-next-textbox:#_x0000_s19755" inset="0,0,0,0">
              <w:txbxContent>
                <w:p w:rsidR="00EA2CE9" w:rsidRDefault="00EA2CE9">
                  <w:pPr>
                    <w:pStyle w:val="OCRStyle1"/>
                    <w:ind w:left="202"/>
                    <w:rPr>
                      <w:rtl/>
                    </w:rPr>
                  </w:pPr>
                  <w:r>
                    <w:rPr>
                      <w:rtl/>
                    </w:rPr>
                    <w:t>יעקב ש' שפירא</w:t>
                  </w:r>
                </w:p>
                <w:p w:rsidR="00EA2CE9" w:rsidRDefault="00EA2CE9">
                  <w:pPr>
                    <w:pStyle w:val="OCRStyle1"/>
                    <w:ind w:left="533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19756" o:spid="_x0000_s1028" type="#_x0000_t202" style="position:absolute;left:0;text-align:left;margin-left:302pt;margin-top:549.35pt;width:95.45pt;height:45.75pt;z-index:4;mso-wrap-style:none;mso-position-horizontal-relative:page;mso-position-vertical-relative:page" stroked="f">
            <v:textbox style="mso-next-textbox:#_x0000_s19756" inset="0,0,0,0">
              <w:txbxContent>
                <w:p w:rsidR="00EA2CE9" w:rsidRDefault="00EA2CE9">
                  <w:pPr>
                    <w:pStyle w:val="OCRStyle1"/>
                    <w:ind w:left="245"/>
                    <w:rPr>
                      <w:rtl/>
                    </w:rPr>
                  </w:pPr>
                  <w:r>
                    <w:rPr>
                      <w:rtl/>
                    </w:rPr>
                    <w:t>גולדה מאיר</w:t>
                  </w:r>
                </w:p>
                <w:p w:rsidR="00EA2CE9" w:rsidRDefault="00EA2CE9">
                  <w:pPr>
                    <w:pStyle w:val="OCRStyle1"/>
                    <w:ind w:left="360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9757" o:spid="_x0000_s1029" type="#_x0000_t202" style="position:absolute;left:0;text-align:left;margin-left:419.8pt;margin-top:580.45pt;width:126.5pt;height:45.55pt;z-index:3;mso-wrap-style:none;mso-position-horizontal-relative:page;mso-position-vertical-relative:page" stroked="f">
            <v:textbox style="mso-next-textbox:#_x0000_s19757" inset="0,0,0,0">
              <w:txbxContent>
                <w:p w:rsidR="00EA2CE9" w:rsidRDefault="00EA2CE9">
                  <w:pPr>
                    <w:pStyle w:val="OCRStyle1"/>
                    <w:ind w:left="158"/>
                    <w:rPr>
                      <w:rtl/>
                    </w:rPr>
                  </w:pPr>
                  <w:r>
                    <w:rPr>
                      <w:rtl/>
                    </w:rPr>
                    <w:t>שניאור זלמן שזר</w:t>
                  </w:r>
                </w:p>
                <w:p w:rsidR="00EA2CE9" w:rsidRDefault="00EA2CE9">
                  <w:pPr>
                    <w:pStyle w:val="OCRStyle1"/>
                    <w:ind w:left="623"/>
                  </w:pPr>
                  <w:r>
                    <w:rPr>
                      <w:rtl/>
                    </w:rPr>
                    <w:t>נשיא המדיבה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9758" o:spid="_x0000_s1030" type="#_x0000_t202" style="position:absolute;left:0;text-align:left;margin-left:97.05pt;margin-top:485.6pt;width:457.95pt;height:44.95pt;z-index:2;mso-wrap-style:none;mso-position-horizontal-relative:page;mso-position-vertical-relative:page" stroked="f">
            <v:textbox style="mso-next-textbox:#_x0000_s19758" inset="0,0,0,0">
              <w:txbxContent>
                <w:tbl>
                  <w:tblPr>
                    <w:tblW w:w="488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79"/>
                    <w:gridCol w:w="7248"/>
                  </w:tblGrid>
                  <w:tr w:rsidR="00EA2CE9" w:rsidRPr="00EA2CE9">
                    <w:trPr>
                      <w:jc w:val="right"/>
                    </w:trPr>
                    <w:tc>
                      <w:tcPr>
                        <w:tcW w:w="648" w:type="pct"/>
                      </w:tcPr>
                      <w:p w:rsidR="00EA2CE9" w:rsidRPr="00EA2CE9" w:rsidRDefault="00EA2CE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</w:t>
                        </w:r>
                      </w:p>
                    </w:tc>
                    <w:tc>
                      <w:tcPr>
                        <w:tcW w:w="4352" w:type="pct"/>
                      </w:tcPr>
                      <w:p w:rsidR="00EA2CE9" w:rsidRDefault="00EA2CE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1. בסעיף 1 לחוק לתיקון דיבי העונשין (עבירות שוחד), תשי"ב-11952, בסעיף קטן (כ),</w:t>
                        </w:r>
                      </w:p>
                      <w:p w:rsidR="00EA2CE9" w:rsidRPr="00EA2CE9" w:rsidRDefault="00EA2CE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בסופו יבוא "ועובד של תאגיד המספק שירות לציבור",</w:t>
                        </w:r>
                      </w:p>
                    </w:tc>
                  </w:tr>
                </w:tbl>
                <w:p w:rsidR="00EA2CE9" w:rsidRDefault="00EA2CE9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9759" o:spid="_x0000_s1031" type="#_x0000_t202" style="position:absolute;left:0;text-align:left;margin-left:153.9pt;margin-top:452.15pt;width:390.85pt;height:28.3pt;z-index:1;mso-wrap-style:none;mso-position-horizontal-relative:page;mso-position-vertical-relative:page" stroked="f">
            <v:textbox style="mso-next-textbox:#_x0000_s19759" inset="0,0,0,0">
              <w:txbxContent>
                <w:p w:rsidR="00EA2CE9" w:rsidRPr="00EA2CE9" w:rsidRDefault="00EA2CE9">
                  <w:pPr>
                    <w:pStyle w:val="OCRStyle1"/>
                    <w:ind w:left="148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לתיקון דיני העונשין (עבירות שוחד) (תיקון מס' 4), תש"ל-1970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EA2CE9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A2CE9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27325D95-8431-4092-8B25-DED50A4E0E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EA2CE9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2008-04-09T14:50:00Z</dcterms:created>
  <dcterms:modified xsi:type="dcterms:W3CDTF">2008-04-09T14:50:00Z</dcterms:modified>
</cp:coreProperties>
</file>