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7ABF" w:rsidRDefault="00157ABF">
      <w:pPr>
        <w:rPr>
          <w:rtl/>
        </w:rPr>
      </w:pPr>
    </w:p>
    <w:p w:rsidR="00157AB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9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993" inset="0,0,0,0">
              <w:txbxContent>
                <w:p w:rsidR="007902F0" w:rsidRDefault="007902F0">
                  <w:r>
                    <w:rPr>
                      <w:rtl/>
                    </w:rPr>
                    <w:t>50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4" o:spid="_x0000_s1026" type="#_x0000_t202" style="position:absolute;left:0;text-align:left;margin-left:79.2pt;margin-top:700.05pt;width:392.25pt;height:68.7pt;z-index:3;mso-position-horizontal-relative:page;mso-position-vertical-relative:page" stroked="f">
            <v:textbox style="mso-next-textbox:#_x0000_s19994" inset="0,0,0,0">
              <w:txbxContent>
                <w:p w:rsidR="007902F0" w:rsidRDefault="007902F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ביומ ה' בניסן תשל'ב (20 במרס 1972); הצעת חוק ודברי ח6בר פורסמו בח"ה 966/ תשל"ב,</w:t>
                  </w:r>
                </w:p>
                <w:p w:rsidR="007902F0" w:rsidRDefault="007902F0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70-</w:t>
                  </w:r>
                </w:p>
                <w:p w:rsidR="007902F0" w:rsidRPr="00157ABF" w:rsidRDefault="007902F0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 כרך א', פרק ה', עמי 24; עיר תש"ט, תוס' א'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5" o:spid="_x0000_s1027" type="#_x0000_t202" style="position:absolute;left:0;text-align:left;margin-left:86.7pt;margin-top:578.3pt;width:460.95pt;height:115.05pt;z-index:2;mso-position-horizontal-relative:page;mso-position-vertical-relative:page" stroked="f">
            <v:textbox style="mso-next-textbox:#_x0000_s199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0"/>
                    <w:gridCol w:w="1195"/>
                    <w:gridCol w:w="1465"/>
                  </w:tblGrid>
                  <w:tr w:rsidR="007902F0" w:rsidRPr="00157ABF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7902F0" w:rsidRPr="00157ABF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אחרי סעיף 12 לפקודת העתיקות 1 (להלן - הפקודה)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902F0" w:rsidRPr="00157ABF" w:rsidRDefault="00790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7902F0">
                    <w:trPr>
                      <w:jc w:val="right"/>
                    </w:trPr>
                    <w:tc>
                      <w:tcPr>
                        <w:tcW w:w="3413" w:type="pct"/>
                      </w:tcPr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(1) לא ימכור ולא ימסור אדם עתיקה למי שאינו תושב ישראל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יש בידי המוכר או המוסר רשיון על כך מאת המנהל; הרשיון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שיינתן לעתיקה מסויימת או לסוג של עתיקות.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היות האדם תושב ישראל תוכח בתעודת זהות או בדרכון.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נתבקש המנהל לתת רשיון כאמור, יתן תשובתו תוך מועד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בתקנות."</w:t>
                        </w:r>
                      </w:p>
                    </w:tc>
                    <w:tc>
                      <w:tcPr>
                        <w:tcW w:w="713" w:type="pct"/>
                      </w:tcPr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מכירת</w:t>
                        </w:r>
                      </w:p>
                      <w:p w:rsidR="007902F0" w:rsidRDefault="00790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עתיקות ללא</w:t>
                        </w:r>
                      </w:p>
                      <w:p w:rsidR="007902F0" w:rsidRPr="00157ABF" w:rsidRDefault="007902F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</w:t>
                        </w:r>
                      </w:p>
                    </w:tc>
                    <w:tc>
                      <w:tcPr>
                        <w:tcW w:w="874" w:type="pct"/>
                      </w:tcPr>
                      <w:p w:rsidR="007902F0" w:rsidRDefault="007902F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902F0" w:rsidRDefault="007902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996" o:spid="_x0000_s1028" type="#_x0000_t202" style="position:absolute;left:0;text-align:left;margin-left:166.7pt;margin-top:532.95pt;width:224.55pt;height:41.6pt;z-index:1;mso-position-horizontal-relative:page;mso-position-vertical-relative:page" stroked="f">
            <v:textbox style="mso-next-textbox:#_x0000_s19996" inset="0,0,0,0">
              <w:txbxContent>
                <w:p w:rsidR="007902F0" w:rsidRDefault="007902F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לתיקון פקודת העתיקות (מס' 2),</w:t>
                  </w:r>
                </w:p>
                <w:p w:rsidR="007902F0" w:rsidRPr="00157ABF" w:rsidRDefault="007902F0">
                  <w:pPr>
                    <w:pStyle w:val="OCRStyle1"/>
                    <w:ind w:left="1379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תשל"ב-1972*</w:t>
                  </w:r>
                </w:p>
              </w:txbxContent>
            </v:textbox>
            <w10:wrap anchorx="page" anchory="page"/>
          </v:shape>
        </w:pict>
      </w:r>
    </w:p>
    <w:p w:rsidR="007902F0" w:rsidRDefault="007902F0">
      <w:pPr>
        <w:rPr>
          <w:rtl/>
        </w:rPr>
      </w:pPr>
      <w:r>
        <w:rPr>
          <w:rtl/>
        </w:rPr>
        <w:br w:type="page"/>
      </w:r>
    </w:p>
    <w:p w:rsidR="007902F0" w:rsidRDefault="00000000">
      <w:pPr>
        <w:rPr>
          <w:rtl/>
        </w:rPr>
      </w:pPr>
      <w:r>
        <w:pict>
          <v:shape id="_x0000_s1999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9997" inset="0,0,0,0">
              <w:txbxContent>
                <w:p w:rsidR="007902F0" w:rsidRDefault="007902F0">
                  <w:r>
                    <w:rPr>
                      <w:rtl/>
                    </w:rPr>
                    <w:t>51                                           ספר החוקים 651                  י"ג בניסן התשל"ב 28.03.1972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8" o:spid="_x0000_s1030" type="#_x0000_t202" style="position:absolute;left:0;text-align:left;margin-left:179pt;margin-top:361.5pt;width:115.05pt;height:39.6pt;z-index:8;mso-position-horizontal-relative:page;mso-position-vertical-relative:page" stroked="f">
            <v:textbox style="mso-next-textbox:#_x0000_s19998" inset="0,0,0,0">
              <w:txbxContent>
                <w:p w:rsidR="007902F0" w:rsidRDefault="007902F0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7902F0" w:rsidRDefault="007902F0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9999" o:spid="_x0000_s1031" type="#_x0000_t202" style="position:absolute;left:0;text-align:left;margin-left:428.05pt;margin-top:399.1pt;width:128.1pt;height:38.6pt;z-index:7;mso-position-horizontal-relative:page;mso-position-vertical-relative:page" stroked="f">
            <v:textbox style="mso-next-textbox:#_x0000_s19999" inset="0,0,0,0">
              <w:txbxContent>
                <w:p w:rsidR="007902F0" w:rsidRDefault="007902F0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902F0" w:rsidRDefault="007902F0">
                  <w:pPr>
                    <w:pStyle w:val="OCRStyle2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0" o:spid="_x0000_s1032" type="#_x0000_t202" style="position:absolute;left:0;text-align:left;margin-left:306.3pt;margin-top:358.5pt;width:100pt;height:40.6pt;z-index:6;mso-position-horizontal-relative:page;mso-position-vertical-relative:page" stroked="f">
            <v:textbox style="mso-next-textbox:#_x0000_s20000" inset="0,0,0,0">
              <w:txbxContent>
                <w:p w:rsidR="007902F0" w:rsidRDefault="007902F0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902F0" w:rsidRDefault="007902F0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01" o:spid="_x0000_s1033" type="#_x0000_t202" style="position:absolute;left:0;text-align:left;margin-left:106.5pt;margin-top:103.1pt;width:450.65pt;height:247.1pt;z-index:5;mso-position-horizontal-relative:page;mso-position-vertical-relative:page" stroked="f">
            <v:textbox style="mso-next-textbox:#_x0000_s200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6940"/>
                  </w:tblGrid>
                  <w:tr w:rsidR="007902F0" w:rsidRPr="007902F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7902F0" w:rsidRPr="007902F0" w:rsidRDefault="00790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7902F0" w:rsidRDefault="00790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22 לפקודה -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(3), במקום "לקנס מאתים לירות" יבוא "למאסר שבה או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לקנס 30,000 לירות";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העובר על הוראות סעיף 12א, דינו -י מאסר שבה או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30,000 לירות.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סוחר שאינו מנהל רשימת מצאי כדרך האמורה בתקנות,</w:t>
                        </w:r>
                      </w:p>
                      <w:p w:rsidR="007902F0" w:rsidRP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30,000 לירות."</w:t>
                        </w:r>
                      </w:p>
                    </w:tc>
                  </w:tr>
                  <w:tr w:rsidR="007902F0" w:rsidRPr="007902F0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7902F0" w:rsidRPr="007902F0" w:rsidRDefault="00790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7902F0" w:rsidRDefault="007902F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האמור בסעיף 25 לפקודה יסומן "(1)" ואחריו יבוא: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סוחר ינהל רשימת מצאי בדרך האמורה בתקנות.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עסק שיש ברשותו שלושה ממצאים לפחות,</w:t>
                        </w:r>
                      </w:p>
                      <w:p w:rsid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והמנהל אישר בכתב שהם עתיקות, רואים אותו כסוחר</w:t>
                        </w:r>
                      </w:p>
                      <w:p w:rsidR="007902F0" w:rsidRPr="007902F0" w:rsidRDefault="00790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בעתיקות, זולת אם הוכיח שהוא מחזיקם שלא לשם מסחר,"</w:t>
                        </w:r>
                      </w:p>
                    </w:tc>
                  </w:tr>
                </w:tbl>
                <w:p w:rsidR="007902F0" w:rsidRDefault="007902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7AB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FAA136-B812-4F8F-8C58-36696EC54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7ABF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7902F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2008-04-06T21:45:00Z</dcterms:created>
  <dcterms:modified xsi:type="dcterms:W3CDTF">2008-04-06T21:45:00Z</dcterms:modified>
</cp:coreProperties>
</file>