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37C11" w:rsidRDefault="00437C11">
      <w:pPr>
        <w:rPr>
          <w:rtl/>
        </w:rPr>
      </w:pPr>
    </w:p>
    <w:p w:rsidR="00437C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01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016" inset="0,0,0,0">
              <w:txbxContent>
                <w:p w:rsidR="00437C11" w:rsidRDefault="00437C11">
                  <w:r>
                    <w:rPr>
                      <w:rtl/>
                    </w:rPr>
                    <w:t>124                                          ספר החוקים 229                  י"ב בתמוז התשי"ז 11.07.1957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17" o:spid="_x0000_s1026" type="#_x0000_t202" style="position:absolute;left:0;text-align:left;margin-left:77.7pt;margin-top:428.75pt;width:412.45pt;height:59.4pt;z-index:6;mso-position-horizontal-relative:page;mso-position-vertical-relative:page" stroked="f">
            <v:textbox style="mso-next-textbox:#_x0000_s20017" inset="0,0,0,0">
              <w:txbxContent>
                <w:p w:rsidR="00437C11" w:rsidRDefault="00437C11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בתמוז תשי"ז )2 ביולי 1957(; הצעת החוק ודברי הסבר נתפרסמו בה''ח 285' תשי"'ז,</w:t>
                  </w:r>
                </w:p>
                <w:p w:rsidR="00437C11" w:rsidRDefault="00437C11">
                  <w:pPr>
                    <w:pStyle w:val="OCRStyle1"/>
                    <w:ind w:left="61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104.</w:t>
                  </w:r>
                </w:p>
                <w:p w:rsidR="00437C11" w:rsidRDefault="00437C11">
                  <w:pPr>
                    <w:pStyle w:val="OCRStyle1"/>
                    <w:ind w:left="46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א"י' כרך ב'' פרק ק"ו' עמ' 1079.</w:t>
                  </w:r>
                </w:p>
                <w:p w:rsidR="00437C11" w:rsidRPr="00437C11" w:rsidRDefault="00437C11">
                  <w:pPr>
                    <w:pStyle w:val="OCRStyle1"/>
                    <w:ind w:left="45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"חס 166' תשי"ד,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18" o:spid="_x0000_s1027" type="#_x0000_t202" style="position:absolute;left:0;text-align:left;margin-left:77.7pt;margin-top:356.7pt;width:135.85pt;height:33.85pt;z-index:5;mso-position-horizontal-relative:page;mso-position-vertical-relative:page" stroked="f">
            <v:textbox style="mso-next-textbox:#_x0000_s20018" inset="0,0,0,0">
              <w:txbxContent>
                <w:p w:rsidR="00437C11" w:rsidRDefault="00437C11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בכור שלום שיטרית</w:t>
                  </w:r>
                </w:p>
                <w:p w:rsidR="00437C11" w:rsidRDefault="00437C11">
                  <w:pPr>
                    <w:pStyle w:val="OCRStyle1"/>
                    <w:ind w:left="662"/>
                  </w:pPr>
                  <w:r>
                    <w:rPr>
                      <w:rtl/>
                    </w:rPr>
                    <w:t>שר המשטרה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19" o:spid="_x0000_s1028" type="#_x0000_t202" style="position:absolute;left:0;text-align:left;margin-left:247.4pt;margin-top:356.7pt;width:106.7pt;height:34.65pt;z-index:4;mso-position-horizontal-relative:page;mso-position-vertical-relative:page" stroked="f">
            <v:textbox style="mso-next-textbox:#_x0000_s20019" inset="0,0,0,0">
              <w:txbxContent>
                <w:p w:rsidR="00437C11" w:rsidRDefault="00437C11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37C11" w:rsidRDefault="00437C11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20" o:spid="_x0000_s1029" type="#_x0000_t202" style="position:absolute;left:0;text-align:left;margin-left:363.2pt;margin-top:390.55pt;width:110.5pt;height:30.1pt;z-index:3;mso-position-horizontal-relative:page;mso-position-vertical-relative:page" stroked="f">
            <v:textbox style="mso-next-textbox:#_x0000_s20020" inset="0,0,0,0">
              <w:txbxContent>
                <w:p w:rsidR="00437C11" w:rsidRDefault="00437C11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יצחק בן- צ ב י</w:t>
                  </w:r>
                </w:p>
                <w:p w:rsidR="00437C11" w:rsidRDefault="00437C11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021" o:spid="_x0000_s1030" type="#_x0000_t202" style="position:absolute;left:0;text-align:left;margin-left:66.8pt;margin-top:98.5pt;width:495.4pt;height:244.55pt;z-index:2;mso-position-horizontal-relative:page;mso-position-vertical-relative:page" stroked="f">
            <v:textbox style="mso-next-textbox:#_x0000_s20021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9"/>
                    <w:gridCol w:w="1461"/>
                  </w:tblGrid>
                  <w:tr w:rsidR="00437C11" w:rsidRPr="00437C11">
                    <w:trPr>
                      <w:jc w:val="right"/>
                    </w:trPr>
                    <w:tc>
                      <w:tcPr>
                        <w:tcW w:w="4189" w:type="pct"/>
                      </w:tcPr>
                      <w:p w:rsidR="00437C11" w:rsidRDefault="00437C1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סעיף 2 לפקודת עבודת עונשין 1, יתוקן כך:</w:t>
                        </w:r>
                      </w:p>
                      <w:p w:rsidR="00437C11" w:rsidRDefault="00437C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סעיף קטן (1) יבוא סעיף קטן זה:</w:t>
                        </w:r>
                      </w:p>
                      <w:p w:rsidR="00437C11" w:rsidRDefault="00437C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מי שנידון למאסר לתקופה שאינה עולה על שלושה חדשים, רשאי למסור</w:t>
                        </w:r>
                      </w:p>
                      <w:p w:rsidR="00437C11" w:rsidRDefault="00437C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למנהל בית הסוהר או לקצין הממונה על מקום מאסרו, שברצונו לקבל</w:t>
                        </w:r>
                      </w:p>
                      <w:p w:rsidR="00437C11" w:rsidRDefault="00437C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עבודה בעבודות ציבוריות מחוץ לכתלי בית הסוהר; והוא, אם אין בפסק-</w:t>
                        </w:r>
                      </w:p>
                      <w:p w:rsidR="00437C11" w:rsidRDefault="00437C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המרשיעו הוראה אחרת.</w:t>
                        </w:r>
                      </w:p>
                      <w:p w:rsidR="00437C11" w:rsidRDefault="00437C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זה -</w:t>
                        </w:r>
                      </w:p>
                      <w:p w:rsidR="00437C11" w:rsidRDefault="00437C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"נידון למאסר" - לרבות מי שהוטל עליו מאסר במקום קנס לפי סעיף 22</w:t>
                        </w:r>
                      </w:p>
                      <w:p w:rsidR="00437C11" w:rsidRDefault="00437C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לתיקון דיני העונשין (דרכי ענישה), תשי"ד-1954 2, ובלבד שהקנס</w:t>
                        </w:r>
                      </w:p>
                      <w:p w:rsidR="00437C11" w:rsidRDefault="00437C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עלה על שלוש מאות לירות."</w:t>
                        </w:r>
                      </w:p>
                      <w:p w:rsidR="00437C11" w:rsidRDefault="00437C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לאחר סעיף קטן (2) יבוא סעיף קטן זה:</w:t>
                        </w:r>
                      </w:p>
                      <w:p w:rsidR="00437C11" w:rsidRDefault="00437C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"(2א) סירב קצין המשטרה להתיר כאמור בסעיף קטן (2), רשאי הנידון להגיש</w:t>
                        </w:r>
                      </w:p>
                      <w:p w:rsidR="00437C11" w:rsidRDefault="00437C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 על סירוב זה לשר המשטרה' ושר המשטרה רשאי לאשר את החלטת</w:t>
                        </w:r>
                      </w:p>
                      <w:p w:rsidR="00437C11" w:rsidRPr="00437C11" w:rsidRDefault="00437C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המשטרה' לבטלה או לשנותה."</w:t>
                        </w:r>
                      </w:p>
                    </w:tc>
                    <w:tc>
                      <w:tcPr>
                        <w:tcW w:w="811" w:type="pct"/>
                      </w:tcPr>
                      <w:p w:rsidR="00437C11" w:rsidRPr="00437C11" w:rsidRDefault="00437C1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437C11" w:rsidRDefault="00437C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022" o:spid="_x0000_s1031" type="#_x0000_t202" style="position:absolute;left:0;text-align:left;margin-left:131.55pt;margin-top:73.95pt;width:299.2pt;height:21pt;z-index:1;mso-position-horizontal-relative:page;mso-position-vertical-relative:page" stroked="f">
            <v:textbox style="mso-next-textbox:#_x0000_s20022" inset="0,0,0,0">
              <w:txbxContent>
                <w:p w:rsidR="00437C11" w:rsidRPr="00437C11" w:rsidRDefault="00437C11">
                  <w:pPr>
                    <w:pStyle w:val="OCRStyle1"/>
                    <w:ind w:left="16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עבודת עונשין, תשי"ז-1957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37C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5CDAB74-55B6-4193-A040-3DBE9BC55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37C1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2008-04-06T19:08:00Z</dcterms:created>
  <dcterms:modified xsi:type="dcterms:W3CDTF">2008-04-06T19:08:00Z</dcterms:modified>
</cp:coreProperties>
</file>