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24B3A" w:rsidRDefault="00824B3A">
      <w:pPr>
        <w:rPr>
          <w:rtl/>
        </w:rPr>
      </w:pPr>
    </w:p>
    <w:p w:rsidR="00824B3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10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109" inset="0,0,0,0">
              <w:txbxContent>
                <w:p w:rsidR="00824B3A" w:rsidRDefault="00824B3A">
                  <w:r>
                    <w:rPr>
                      <w:rtl/>
                    </w:rPr>
                    <w:t>10                                           ספר החוקים 353                 י"ג בכסליו התשכ"ב 21.11.1961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10" o:spid="_x0000_s1026" type="#_x0000_t202" style="position:absolute;left:0;text-align:left;margin-left:81.5pt;margin-top:619.65pt;width:376.2pt;height:125.75pt;z-index:6;mso-position-horizontal-relative:page;mso-position-vertical-relative:page" stroked="f">
            <v:textbox style="mso-next-textbox:#_x0000_s20110" inset="0,0,0,0">
              <w:txbxContent>
                <w:p w:rsidR="00824B3A" w:rsidRDefault="00824B3A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בכסלו תשכ"ב (14 בנובמבר 1961); הצעת החוק ודברי הסבר נתפרסמו בה"ח 480, תשכ"ב,</w:t>
                  </w:r>
                </w:p>
                <w:p w:rsidR="00824B3A" w:rsidRDefault="00824B3A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עמ' 12.</w:t>
                  </w:r>
                </w:p>
                <w:p w:rsidR="00824B3A" w:rsidRDefault="00824B3A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1 ס"ח 269, תשי"ט, עמ' 24; ס''ח 284' תשי"ט' עמ' 141.</w:t>
                  </w:r>
                </w:p>
                <w:p w:rsidR="00824B3A" w:rsidRDefault="00824B3A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ab/>
                    <w:t>ספר  החוקים 353,  י"ג בכסלו תשכ"ב. 21.11.1961</w:t>
                  </w:r>
                </w:p>
                <w:p w:rsidR="00824B3A" w:rsidRPr="00824B3A" w:rsidRDefault="00824B3A">
                  <w:pPr>
                    <w:pStyle w:val="OCRStyle1"/>
                    <w:ind w:left="4072"/>
                  </w:pPr>
                  <w:r>
                    <w:rPr>
                      <w:rtl/>
                    </w:rPr>
                    <w:t>הודפס ע"י המדפים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11" o:spid="_x0000_s1027" type="#_x0000_t202" style="position:absolute;left:0;text-align:left;margin-left:85.1pt;margin-top:426.8pt;width:128.1pt;height:34.45pt;z-index:5;mso-position-horizontal-relative:page;mso-position-vertical-relative:page" stroked="f">
            <v:textbox style="mso-next-textbox:#_x0000_s20111" inset="0,0,0,0">
              <w:txbxContent>
                <w:p w:rsidR="00824B3A" w:rsidRDefault="00824B3A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824B3A" w:rsidRDefault="00824B3A">
                  <w:pPr>
                    <w:pStyle w:val="OCRStyle1"/>
                    <w:ind w:left="64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12" o:spid="_x0000_s1028" type="#_x0000_t202" style="position:absolute;left:0;text-align:left;margin-left:221.1pt;margin-top:428.55pt;width:112.65pt;height:31.9pt;z-index:4;mso-position-horizontal-relative:page;mso-position-vertical-relative:page" stroked="f">
            <v:textbox style="mso-next-textbox:#_x0000_s20112" inset="0,0,0,0">
              <w:txbxContent>
                <w:p w:rsidR="00824B3A" w:rsidRDefault="00824B3A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24B3A" w:rsidRDefault="00824B3A">
                  <w:pPr>
                    <w:pStyle w:val="OCRStyle1"/>
                    <w:ind w:left="4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13" o:spid="_x0000_s1029" type="#_x0000_t202" style="position:absolute;left:0;text-align:left;margin-left:375.15pt;margin-top:457.85pt;width:103.35pt;height:32.65pt;z-index:3;mso-position-horizontal-relative:page;mso-position-vertical-relative:page" stroked="f">
            <v:textbox style="mso-next-textbox:#_x0000_s20113" inset="0,0,0,0">
              <w:txbxContent>
                <w:p w:rsidR="00824B3A" w:rsidRDefault="00824B3A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24B3A" w:rsidRDefault="00824B3A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14" o:spid="_x0000_s1030" type="#_x0000_t202" style="position:absolute;left:0;text-align:left;margin-left:84.1pt;margin-top:120.45pt;width:468.45pt;height:291.85pt;z-index:2;mso-position-horizontal-relative:page;mso-position-vertical-relative:page" stroked="f">
            <v:textbox style="mso-next-textbox:#_x0000_s2011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61"/>
                    <w:gridCol w:w="1498"/>
                    <w:gridCol w:w="1360"/>
                  </w:tblGrid>
                  <w:tr w:rsidR="00824B3A" w:rsidRPr="00824B3A">
                    <w:trPr>
                      <w:jc w:val="right"/>
                    </w:trPr>
                    <w:tc>
                      <w:tcPr>
                        <w:tcW w:w="4202" w:type="pct"/>
                        <w:gridSpan w:val="2"/>
                      </w:tcPr>
                      <w:p w:rsidR="00824B3A" w:rsidRDefault="00824B3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.בסעיף 9 לחוק פנקס הבוחרים לכנסת, תשי"ט-1959   1 (להלן - חוק הפנקס), בסופו,</w:t>
                        </w:r>
                      </w:p>
                      <w:p w:rsidR="00824B3A" w:rsidRPr="00824B3A" w:rsidRDefault="00824B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 "שיכלול כל אדם שביום הקובע היה בוחר והיה רשום, הוא ומענו' במרשם התושבים".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824B3A" w:rsidRPr="00824B3A" w:rsidRDefault="00824B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824B3A" w:rsidRPr="00824B3A">
                    <w:trPr>
                      <w:jc w:val="right"/>
                    </w:trPr>
                    <w:tc>
                      <w:tcPr>
                        <w:tcW w:w="4202" w:type="pct"/>
                        <w:gridSpan w:val="2"/>
                      </w:tcPr>
                      <w:p w:rsidR="00824B3A" w:rsidRPr="00824B3A" w:rsidRDefault="00824B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במקום סעיף 19 לחוק הפנקס יבוא:</w:t>
                        </w:r>
                      </w:p>
                    </w:tc>
                    <w:tc>
                      <w:tcPr>
                        <w:tcW w:w="798" w:type="pct"/>
                      </w:tcPr>
                      <w:p w:rsidR="00824B3A" w:rsidRPr="00824B3A" w:rsidRDefault="00824B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19</w:t>
                        </w:r>
                      </w:p>
                    </w:tc>
                  </w:tr>
                  <w:tr w:rsidR="00824B3A">
                    <w:trPr>
                      <w:jc w:val="right"/>
                    </w:trPr>
                    <w:tc>
                      <w:tcPr>
                        <w:tcW w:w="3323" w:type="pct"/>
                      </w:tcPr>
                      <w:p w:rsidR="00824B3A" w:rsidRDefault="00824B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לשם הכנת פנקס הבוחרים תוכן. לכל אזור קלפי רשימה, שתכלול</w:t>
                        </w:r>
                      </w:p>
                      <w:p w:rsidR="00824B3A" w:rsidRDefault="00824B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אדם שיום הולדתו ה-18 חל לא יאוחר מהיום הקובע ושביום ה-61</w:t>
                        </w:r>
                      </w:p>
                      <w:p w:rsidR="00824B3A" w:rsidRDefault="00824B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היום הקובע היה אזרח ישראלי והיה רשום במרשם התושבים</w:t>
                        </w:r>
                      </w:p>
                      <w:p w:rsidR="00824B3A" w:rsidRPr="00824B3A" w:rsidRDefault="00824B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כתושב אותו אזור."</w:t>
                        </w:r>
                      </w:p>
                    </w:tc>
                    <w:tc>
                      <w:tcPr>
                        <w:tcW w:w="879" w:type="pct"/>
                      </w:tcPr>
                      <w:p w:rsidR="00824B3A" w:rsidRDefault="00824B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"הכנת רשימות</w:t>
                        </w:r>
                      </w:p>
                      <w:p w:rsidR="00824B3A" w:rsidRPr="00824B3A" w:rsidRDefault="00824B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בוחרים</w:t>
                        </w:r>
                      </w:p>
                    </w:tc>
                    <w:tc>
                      <w:tcPr>
                        <w:tcW w:w="798" w:type="pct"/>
                      </w:tcPr>
                      <w:p w:rsidR="00824B3A" w:rsidRDefault="00824B3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24B3A" w:rsidRPr="00824B3A">
                    <w:trPr>
                      <w:jc w:val="right"/>
                    </w:trPr>
                    <w:tc>
                      <w:tcPr>
                        <w:tcW w:w="4202" w:type="pct"/>
                        <w:gridSpan w:val="2"/>
                      </w:tcPr>
                      <w:p w:rsidR="00824B3A" w:rsidRPr="00824B3A" w:rsidRDefault="00824B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.בסעיף 20 לחוק הפנקס, במקום "ביום הקובע" יבוא "ביום ה-61 שלפני היום הקובע".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824B3A" w:rsidRPr="00824B3A" w:rsidRDefault="00824B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</w:tr>
                  <w:tr w:rsidR="00824B3A" w:rsidRPr="00824B3A">
                    <w:trPr>
                      <w:jc w:val="right"/>
                    </w:trPr>
                    <w:tc>
                      <w:tcPr>
                        <w:tcW w:w="4202" w:type="pct"/>
                        <w:gridSpan w:val="2"/>
                      </w:tcPr>
                      <w:p w:rsidR="00824B3A" w:rsidRPr="00824B3A" w:rsidRDefault="00824B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  אחרי סעיף 31 לחוק הפנקס יבוא:</w:t>
                        </w:r>
                      </w:p>
                    </w:tc>
                    <w:tc>
                      <w:tcPr>
                        <w:tcW w:w="798" w:type="pct"/>
                      </w:tcPr>
                      <w:p w:rsidR="00824B3A" w:rsidRPr="00824B3A" w:rsidRDefault="00824B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31א</w:t>
                        </w:r>
                      </w:p>
                    </w:tc>
                  </w:tr>
                  <w:tr w:rsidR="00824B3A">
                    <w:trPr>
                      <w:jc w:val="right"/>
                    </w:trPr>
                    <w:tc>
                      <w:tcPr>
                        <w:tcW w:w="3323" w:type="pct"/>
                      </w:tcPr>
                      <w:p w:rsidR="00824B3A" w:rsidRDefault="00824B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31א. בוחר אשר בתקופה שבין היום ה-60 שלפני היום הקובע לבין היום</w:t>
                        </w:r>
                      </w:p>
                      <w:p w:rsidR="00824B3A" w:rsidRDefault="00824B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נמסרה לגביו הודעה לפי פקודת מרשם התושבים, תש"ט-,1949</w:t>
                        </w:r>
                      </w:p>
                      <w:p w:rsidR="00824B3A" w:rsidRDefault="00824B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הנוגעת לפרט מהפרטים המפורטים בסעיף 20 או בדבר הענקת האזרחות</w:t>
                        </w:r>
                      </w:p>
                      <w:p w:rsidR="00824B3A" w:rsidRDefault="00824B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הישראלית או שלילתה או בדבר מותו של הבוחר' יראו את ההודעה,</w:t>
                        </w:r>
                      </w:p>
                      <w:p w:rsidR="00824B3A" w:rsidRDefault="00824B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הסעיפים 33 עד 42, כאילו היתה בקשה או ערר שהוגשו כדין לפי</w:t>
                        </w:r>
                      </w:p>
                      <w:p w:rsidR="00824B3A" w:rsidRDefault="00824B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31 וכאילו הרישום ברשימה שהובנה לפי סעיף 19 נרשם באופן</w:t>
                        </w:r>
                      </w:p>
                      <w:p w:rsidR="00824B3A" w:rsidRDefault="00824B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נכון או שלא כדין."</w:t>
                        </w:r>
                      </w:p>
                    </w:tc>
                    <w:tc>
                      <w:tcPr>
                        <w:tcW w:w="879" w:type="pct"/>
                      </w:tcPr>
                      <w:p w:rsidR="00824B3A" w:rsidRDefault="00824B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הודעה</w:t>
                        </w:r>
                      </w:p>
                      <w:p w:rsidR="00824B3A" w:rsidRPr="00824B3A" w:rsidRDefault="00824B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למרשם התושבים</w:t>
                        </w:r>
                      </w:p>
                    </w:tc>
                    <w:tc>
                      <w:tcPr>
                        <w:tcW w:w="798" w:type="pct"/>
                      </w:tcPr>
                      <w:p w:rsidR="00824B3A" w:rsidRDefault="00824B3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24B3A" w:rsidRPr="00824B3A">
                    <w:trPr>
                      <w:jc w:val="right"/>
                    </w:trPr>
                    <w:tc>
                      <w:tcPr>
                        <w:tcW w:w="4202" w:type="pct"/>
                        <w:gridSpan w:val="2"/>
                      </w:tcPr>
                      <w:p w:rsidR="00824B3A" w:rsidRPr="00824B3A" w:rsidRDefault="00824B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חוק זה תחילתו ביום כ"א בחשון תשכ"ב (31 באוקטובר 1961).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824B3A" w:rsidRPr="00824B3A" w:rsidRDefault="00824B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824B3A" w:rsidRDefault="00824B3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115" o:spid="_x0000_s1031" type="#_x0000_t202" style="position:absolute;left:0;text-align:left;margin-left:104.9pt;margin-top:93.75pt;width:344.3pt;height:24.15pt;z-index:1;mso-position-horizontal-relative:page;mso-position-vertical-relative:page" stroked="f">
            <v:textbox style="mso-next-textbox:#_x0000_s20115" inset="0,0,0,0">
              <w:txbxContent>
                <w:p w:rsidR="00824B3A" w:rsidRPr="00824B3A" w:rsidRDefault="00824B3A">
                  <w:pPr>
                    <w:pStyle w:val="OCRStyle1"/>
                    <w:ind w:left="19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פנקס הבוחרים לכנסת (תיקון מס' 3), תשכ"ב-1961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24B3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334716A-E166-4874-8A4A-1FAF18647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24B3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2008-04-06T19:37:00Z</dcterms:created>
  <dcterms:modified xsi:type="dcterms:W3CDTF">2008-04-06T19:38:00Z</dcterms:modified>
</cp:coreProperties>
</file>