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5672E" w:rsidRDefault="0025672E">
      <w:pPr>
        <w:rPr>
          <w:rtl/>
        </w:rPr>
      </w:pPr>
    </w:p>
    <w:p w:rsidR="0025672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6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566" inset="0,0,0,0">
              <w:txbxContent>
                <w:p w:rsidR="0025672E" w:rsidRDefault="0025672E">
                  <w:r>
                    <w:rPr>
                      <w:rtl/>
                    </w:rPr>
                    <w:t>215                                          ספר החוקים 461                  כ"ב בתמוז התשכ"ה 22.07.1965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67" o:spid="_x0000_s1026" type="#_x0000_t202" style="position:absolute;left:0;text-align:left;margin-left:159.25pt;margin-top:227.2pt;width:389.25pt;height:98pt;z-index:6;mso-position-horizontal-relative:page;mso-position-vertical-relative:page" stroked="f">
            <v:textbox style="mso-next-textbox:#_x0000_s20567" inset="0,0,0,0">
              <w:txbxContent>
                <w:p w:rsidR="0025672E" w:rsidRDefault="0025672E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י"ב בתמוז תשכ"ה (12 ביולי 1965); הצעת החוק ודברי הסבר פורסמו בה"</w:t>
                  </w:r>
                  <w:r>
                    <w:rPr>
                      <w:rtl/>
                    </w:rPr>
                    <w:tab/>
                    <w:t>ח 657 ,תשפ"ה/</w:t>
                  </w:r>
                </w:p>
                <w:p w:rsidR="0025672E" w:rsidRDefault="0025672E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252.</w:t>
                  </w:r>
                </w:p>
                <w:p w:rsidR="0025672E" w:rsidRPr="0025672E" w:rsidRDefault="0025672E">
                  <w:pPr>
                    <w:pStyle w:val="OCRStyle1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תשכ"ג, עמ' 136; מיה תשכ"ד, עמי 167.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68" o:spid="_x0000_s1027" type="#_x0000_t202" style="position:absolute;left:0;text-align:left;margin-left:191.15pt;margin-top:163.45pt;width:81.4pt;height:34.25pt;z-index:5;mso-position-horizontal-relative:page;mso-position-vertical-relative:page" stroked="f">
            <v:textbox style="mso-next-textbox:#_x0000_s20568" inset="0,0,0,0">
              <w:txbxContent>
                <w:p w:rsidR="0025672E" w:rsidRDefault="0025672E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25672E" w:rsidRDefault="0025672E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69" o:spid="_x0000_s1028" type="#_x0000_t202" style="position:absolute;left:0;text-align:left;margin-left:310.35pt;margin-top:162.45pt;width:87.1pt;height:37.05pt;z-index:4;mso-position-horizontal-relative:page;mso-position-vertical-relative:page" stroked="f">
            <v:textbox style="mso-next-textbox:#_x0000_s20569" inset="0,0,0,0">
              <w:txbxContent>
                <w:p w:rsidR="0025672E" w:rsidRDefault="0025672E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25672E" w:rsidRDefault="0025672E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70" o:spid="_x0000_s1029" type="#_x0000_t202" style="position:absolute;left:0;text-align:left;margin-left:426.95pt;margin-top:186.8pt;width:127.5pt;height:34.45pt;z-index:3;mso-position-horizontal-relative:page;mso-position-vertical-relative:page" stroked="f">
            <v:textbox style="mso-next-textbox:#_x0000_s20570" inset="0,0,0,0">
              <w:txbxContent>
                <w:p w:rsidR="0025672E" w:rsidRDefault="0025672E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5672E" w:rsidRDefault="0025672E">
                  <w:pPr>
                    <w:pStyle w:val="OCRStyle1"/>
                    <w:ind w:left="5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71" o:spid="_x0000_s1030" type="#_x0000_t202" style="position:absolute;left:0;text-align:left;margin-left:95.5pt;margin-top:89.55pt;width:461.35pt;height:67.1pt;z-index:2;mso-position-horizontal-relative:page;mso-position-vertical-relative:page" stroked="f">
            <v:textbox style="mso-next-textbox:#_x0000_s2057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9"/>
                    <w:gridCol w:w="7048"/>
                  </w:tblGrid>
                  <w:tr w:rsidR="0025672E" w:rsidRPr="0025672E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25672E" w:rsidRPr="0025672E" w:rsidRDefault="0025672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25672E" w:rsidRDefault="0025672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האמור בסעיף 12 לחוק פיצויי פיטורים, תשכ"ג-1963 1, יסומן "12 (א)" ואחריו יבוא:</w:t>
                        </w:r>
                      </w:p>
                      <w:p w:rsidR="0025672E" w:rsidRDefault="00256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העבודה רשאי, לאחר התייעצות בשר האוצר ובאישור</w:t>
                        </w:r>
                      </w:p>
                      <w:p w:rsidR="0025672E" w:rsidRDefault="00256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של הכנסת, להגדיל בתקנות את שיעור פיצויי הפיטורים</w:t>
                        </w:r>
                      </w:p>
                      <w:p w:rsidR="0025672E" w:rsidRPr="0025672E" w:rsidRDefault="00256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בשכר; תקנות כאמור יכול שיהיו כלליות או לפי ענפי עבודה."</w:t>
                        </w:r>
                      </w:p>
                    </w:tc>
                  </w:tr>
                </w:tbl>
                <w:p w:rsidR="0025672E" w:rsidRDefault="0025672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572" o:spid="_x0000_s1031" type="#_x0000_t202" style="position:absolute;left:0;text-align:left;margin-left:203.6pt;margin-top:67.8pt;width:306.3pt;height:21.6pt;z-index:1;mso-position-horizontal-relative:page;mso-position-vertical-relative:page" stroked="f">
            <v:textbox style="mso-next-textbox:#_x0000_s20572" inset="0,0,0,0">
              <w:txbxContent>
                <w:p w:rsidR="0025672E" w:rsidRPr="0025672E" w:rsidRDefault="0025672E">
                  <w:pPr>
                    <w:pStyle w:val="OCRStyle1"/>
                    <w:ind w:left="27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 xml:space="preserve">חוק פיצויי פיטורים (תיקון מס' 2), תשכ"ה-1965 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5672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883EC9B-E596-488C-9088-A82B1047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5672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2008-04-09T14:42:00Z</dcterms:created>
  <dcterms:modified xsi:type="dcterms:W3CDTF">2008-04-09T14:42:00Z</dcterms:modified>
</cp:coreProperties>
</file>