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21AD" w:rsidRDefault="00B421AD">
      <w:pPr>
        <w:rPr>
          <w:rtl/>
        </w:rPr>
      </w:pPr>
    </w:p>
    <w:p w:rsidR="00B421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591" inset="0,0,0,0">
              <w:txbxContent>
                <w:p w:rsidR="00DD51CF" w:rsidRDefault="00DD51CF">
                  <w:r>
                    <w:rPr>
                      <w:rtl/>
                    </w:rPr>
                    <w:t>136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92" o:spid="_x0000_s1026" type="#_x0000_t202" style="position:absolute;left:0;text-align:left;margin-left:73.75pt;margin-top:639.8pt;width:392.65pt;height:89.5pt;z-index:3;mso-position-horizontal-relative:page;mso-position-vertical-relative:page" stroked="f">
            <v:textbox style="mso-next-textbox:#_x0000_s20592" inset="0,0,0,0">
              <w:txbxContent>
                <w:p w:rsidR="00DD51CF" w:rsidRDefault="00DD51CF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באב תשכ"ג (6 באוגוסט 1963); הגעת החוק ודברי הסבר פורסמו בה''ח  493, תשכ"ב,</w:t>
                  </w:r>
                </w:p>
                <w:p w:rsidR="00DD51CF" w:rsidRDefault="00DD51CF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88.</w:t>
                  </w:r>
                </w:p>
                <w:p w:rsidR="00DD51CF" w:rsidRDefault="00DD51CF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6, תש"ט, עמ' 13; ס''ח 69, תשי''א, עמ' 58.</w:t>
                  </w:r>
                </w:p>
                <w:p w:rsidR="00DD51CF" w:rsidRDefault="00DD51CF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296, תשי"ט, עמ' .286</w:t>
                  </w:r>
                </w:p>
                <w:p w:rsidR="00DD51CF" w:rsidRPr="00B421AD" w:rsidRDefault="00DD51CF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137, תשי''ד,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93" o:spid="_x0000_s1027" type="#_x0000_t202" style="position:absolute;left:0;text-align:left;margin-left:72.95pt;margin-top:91.35pt;width:482.9pt;height:543.3pt;z-index:2;mso-position-horizontal-relative:page;mso-position-vertical-relative:page" stroked="f">
            <v:textbox style="mso-next-textbox:#_x0000_s2059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7"/>
                    <w:gridCol w:w="1444"/>
                  </w:tblGrid>
                  <w:tr w:rsidR="00DD51CF" w:rsidRPr="00B421AD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D51CF" w:rsidRDefault="00DD51C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מי שעבד שנה אחת ברציפות - ובעובד עונתי שתי עונות בשתי שנים רצופות -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מעביד אחד או במקום עבודה אחד ופוטר, זכאי לקבל ממעבידו שפיטרו פיצויי פיטורים.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"עונה" לענין חוק זה - שלושה חדשים רצופים בשנה שבהם עבד לפחות 60 יום.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עובד שעבר ממקום עבודה למקום עבודה אצל אותו מעביד ונתחלפו המעבידים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העבודה הנוכחי' זכאי לקבל פיצויי פיטורים מהמעביד הקודם בעד תקופת עבודתו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אצלו או במקום העבודה הקודם כאילו פוטר העובד ביום חילופי המעבידים כאמור; קיבל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החדש כאמור על עצמו' על פי התחייבות בכתב כלפי העובד' את האחריות לפיצויי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הפיטורים שהיה העובד זכאי לקבלם מהמעביד הקודם כאמור' יהיה המעביד הקודם פטור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הפיצויים ויראו לענין חוק זה את תקופת עבודתו של העובד אצל המעביד הקודם</w:t>
                        </w:r>
                      </w:p>
                      <w:p w:rsidR="00DD51CF" w:rsidRPr="00B421AD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במקום העבודה הקודם כאילו עבד כמקום העבודה הנוכחי.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D51CF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לפיצויי</w:t>
                        </w:r>
                      </w:p>
                      <w:p w:rsidR="00DD51CF" w:rsidRPr="00B421AD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פיטורים</w:t>
                        </w:r>
                      </w:p>
                    </w:tc>
                  </w:tr>
                  <w:tr w:rsidR="00DD51CF" w:rsidRPr="00B421AD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D51CF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לענין סעיף 1 יראו רציפות בעבודה אפילו חלה בה הפסקה מחמת -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 צבאי ושירות חלקי כמשמעותם בחוק החיילים המשוחררים (החזרה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לעבודה)' תש"ט-1949 1, למעט שירות צבאי מלא על פי התחייבות לשירות-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שלא נתקיימו בו התנאים הקבועים בסעיף 39א לחוק האמור' וכן שירות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לפי חוק שירות בטחון, תשי"ט-1959 [נוסח משולב]2, ושירות על פי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סעיף 26 לחוק האמור;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המנוחה השבועית או חג שאין עובדים בהם, אס על פי חוק ואם על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נוהג או הסכם, וכן אחד במאי;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חופשה שנתית;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חופשה או פגרה בשכר שניתנו לעובד על פי חוק או בהסכמת המעביד;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חופשה או פגרה שלא בשכר שניתנו לעובד על פי חוק או בהסכמת המעביד;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שביתה או השבתה;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תאונה או מחלה;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ימי אבל במשפחה שמטעמי דת או נוהג לא עבד בהם העובד;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הפסקה ארעית ללא ניתוק יחסי עובד ומעביד או הפסקה תוך ניתוק יחסי</w:t>
                        </w:r>
                      </w:p>
                      <w:p w:rsidR="00DD51CF" w:rsidRPr="00B421AD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ומעביד שאינה עולה על שלושה חדשים.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D51CF" w:rsidRPr="00B421AD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 בעבודה</w:t>
                        </w:r>
                      </w:p>
                    </w:tc>
                  </w:tr>
                  <w:tr w:rsidR="00DD51CF" w:rsidRPr="00B421AD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D51CF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פיטורים סמוך לפני סוף שנת עבודה ראשונה, יראו אותם - אם לא הוכח היפוכו של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- כאילו נעשו מתוך כוונה להימנע מחובת תשלום פיצויי פיטורים ואין פיטורים כאלה</w:t>
                        </w:r>
                      </w:p>
                      <w:p w:rsidR="00DD51CF" w:rsidRPr="00B421AD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פוגעים בזכות הפיצויים.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D51CF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אימתי פיטורים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אינם פוגעים</w:t>
                        </w:r>
                      </w:p>
                      <w:p w:rsidR="00DD51CF" w:rsidRPr="00B421AD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בזכויות</w:t>
                        </w:r>
                      </w:p>
                    </w:tc>
                  </w:tr>
                  <w:tr w:rsidR="00DD51CF" w:rsidRPr="00B421AD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D51CF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עובד שעבודתו נפסקה מחמת פטירה או פשיטת רגל של מעבידו, ובתאגיד - פירוקו</w:t>
                        </w:r>
                      </w:p>
                      <w:p w:rsidR="00DD51CF" w:rsidRPr="00B421AD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מחיקתו' זכאי לפיצויי פיטורים כאילו פוטר.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D51CF" w:rsidRPr="00B421AD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מעביד שנפטר</w:t>
                        </w:r>
                      </w:p>
                    </w:tc>
                  </w:tr>
                  <w:tr w:rsidR="00DD51CF" w:rsidRPr="00B421AD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D51CF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נפטר עובד' ישלם המעביד לשאיריו פיצויים כאילו פיטר אותו.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"שאירים" לענין זה - בן-זוג וילד של העובד שהם בגדר תלויים במבוטח לענין גימלאות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כ' לחוק הביטוח הלאומי, תשי"ד-1953 3, ובאין בן-זוג או ילדים כאמור -</w:t>
                        </w:r>
                      </w:p>
                      <w:p w:rsidR="00DD51CF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והורים שעיקר פרנסתם היה על הנפטר וכן אחים ואחיות שגרו בביתו של הנפטר</w:t>
                        </w:r>
                      </w:p>
                      <w:p w:rsidR="00DD51CF" w:rsidRPr="00B421AD" w:rsidRDefault="00DD5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שנים עשר חודש לפני פטירתו וכל פרנסתם היתה על הנפטר.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D51CF" w:rsidRPr="00B421AD" w:rsidRDefault="00DD5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שנפטר</w:t>
                        </w:r>
                      </w:p>
                    </w:tc>
                  </w:tr>
                </w:tbl>
                <w:p w:rsidR="00DD51CF" w:rsidRDefault="00DD51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94" o:spid="_x0000_s1028" type="#_x0000_t202" style="position:absolute;left:0;text-align:left;margin-left:155.5pt;margin-top:62.25pt;width:223.95pt;height:29.1pt;z-index:1;mso-position-horizontal-relative:page;mso-position-vertical-relative:page" stroked="f">
            <v:textbox style="mso-next-textbox:#_x0000_s20594" inset="0,0,0,0">
              <w:txbxContent>
                <w:p w:rsidR="00DD51CF" w:rsidRPr="00B421AD" w:rsidRDefault="00DD51CF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פיצויי פיטורים, תשכ"ג-1963 *</w:t>
                  </w:r>
                </w:p>
              </w:txbxContent>
            </v:textbox>
            <w10:wrap anchorx="page" anchory="page"/>
          </v:shape>
        </w:pict>
      </w:r>
    </w:p>
    <w:p w:rsidR="006D2119" w:rsidRDefault="006D2119">
      <w:pPr>
        <w:rPr>
          <w:rtl/>
        </w:rPr>
      </w:pPr>
      <w:r>
        <w:rPr>
          <w:rtl/>
        </w:rPr>
        <w:br w:type="page"/>
      </w:r>
    </w:p>
    <w:p w:rsidR="006D2119" w:rsidRDefault="00000000">
      <w:pPr>
        <w:rPr>
          <w:rtl/>
        </w:rPr>
      </w:pPr>
      <w:r>
        <w:pict>
          <v:shape id="_x0000_s2059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595" inset="0,0,0,0">
              <w:txbxContent>
                <w:p w:rsidR="00DD51CF" w:rsidRDefault="00DD51CF">
                  <w:r>
                    <w:rPr>
                      <w:rtl/>
                    </w:rPr>
                    <w:t>137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96" o:spid="_x0000_s1030" type="#_x0000_t202" style="position:absolute;left:0;text-align:left;margin-left:342.7pt;margin-top:692.85pt;width:183.35pt;height:57.6pt;z-index:6;mso-position-horizontal-relative:page;mso-position-vertical-relative:page" stroked="f">
            <v:textbox style="mso-next-textbox:#_x0000_s20596" inset="0,0,0,0">
              <w:txbxContent>
                <w:p w:rsidR="00DD51CF" w:rsidRPr="006D2119" w:rsidRDefault="00DD51CF">
                  <w:pPr>
                    <w:pStyle w:val="OCRStyle2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ס''ח 128' תשי"ג,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97" o:spid="_x0000_s1031" type="#_x0000_t202" style="position:absolute;left:0;text-align:left;margin-left:74.25pt;margin-top:77.25pt;width:477pt;height:606.85pt;z-index:5;mso-position-horizontal-relative:page;mso-position-vertical-relative:page" stroked="f">
            <v:textbox style="mso-next-textbox:#_x0000_s2059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438"/>
                  </w:tblGrid>
                  <w:tr w:rsidR="00DD51C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לרגל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מצב בריאות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לקוי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פיצויי פיטורים משתלמים לשאירים שאינם בן-זוג או ילד התלויים כאמור,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יופקדו הפיצויים בבית המשפט ויינתנו לשאירים שיקבע בית המשפט ולפי החלוקה שיקבע'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במצבם הכלכלי ובמידת תלותם בעובד שנפטר.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פיצויים המשתלמים לשאירים של עובד שנפטר לא יראו אותם כחלק מהעזבון.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התפטר עובד לרגל מצב בריאותו הוא או של בן-משפחתו, ולאור המימצאים הרפואיים,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העבודה ושאר נסיבות הענין היתה סיבה מספקת להתפטרות - רואים לענין פיצויי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את התפטרותו כפיטורים.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"בן-משפחה" - בן-משפחה שנקבע בתקנות באישור ועדת העבודה של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</w:tr>
                  <w:tr w:rsidR="00DD51CF" w:rsidRPr="006D2119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D51CF" w:rsidRPr="006D2119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אם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התפטרה עובדת' תוך תשעה חדשים מיום שילדה' על מנת לטפל בילדה - יראו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את התפטרותה כפיטורים.</w:t>
                        </w:r>
                      </w:p>
                    </w:tc>
                  </w:tr>
                  <w:tr w:rsidR="00DD51CF" w:rsidRPr="006D2119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לרגל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העתקת מגורים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לענין חוק זה יראו כפיטורים התפטרות של עובד עקב העתקת מקום מגוריו -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לרגל נישואיו - לישוב בישראל בו היה גר בן-זוגו, בתנאים שנקבעו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כתקנות באישור ועדת העבודה של הכנסת',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לישוב חקלאי - מישוב שאינו ישוב חקלאי' או לישוב באזור פיתוח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מישוב שאינו באזור פיתוח' בתנאים שנקבעו בתקנות באישור ועדת העבודה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הכנסת; לענין פסקה זו "ישוב חקלאי" או "ישוב באזור פיתוח" - ישוב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שנמנה עם סוגי ישובים שנקבעו בתקנות באישור ועדת העבודה של הכנסת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כישובים חקלאיים או ישובים באזור פיתוח' הכל לפי הענין;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מחמת סיבות אחרות שנקבעו כתקנות, באישור ועדת העבודה של הכנסת'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כסיבות המצדיקות את העתקת מקום מגוריו של העובד.</w:t>
                        </w:r>
                      </w:p>
                    </w:tc>
                  </w:tr>
                  <w:tr w:rsidR="00DD51CF" w:rsidRPr="006D2119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חידוש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עבודה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היה עובד מועבד על פי חוזה לתקופה קצובה והגיעה התקופה לקצה' רואים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לענין חוק זה כאילו פוטר' זולת אם הציע לו המעביד לחדש את החוזה; סירב העובד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לחדש את החוזה - רואים אותו' לענין חוק זה' כאילו התפטר.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הצעת המעביד לחדש את החוזה כאמור בסעיף קטן (א) צריך שתימסר לעובד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שלושה חדשים לפני תום תקופת ההוזה.</w:t>
                        </w:r>
                      </w:p>
                    </w:tc>
                  </w:tr>
                  <w:tr w:rsidR="00DD51CF" w:rsidRPr="006D2119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ותקופת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חניכות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לענין קביעת הזכות לפיצויים לא תובא במנין תקופת עבודה כחניך לפי חוק החניכות'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תשי"ג-1953 4.</w:t>
                        </w:r>
                      </w:p>
                    </w:tc>
                  </w:tr>
                  <w:tr w:rsidR="00DD51CF" w:rsidRPr="006D2119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אחרת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שדינה בפיטורים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התפטר עובד מחמת הרעה מוחשית בתנאי העבודה' או מחמת נסיבות אחרות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שביחסי עבודה לגבי אותו העובד שבהן אין לדרוש ממנו כי ימשיך בעבודתו' רואים את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ההתפטרות לענין חוק זה כפיטורים.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 עובד עונתי לאחר שעבד לפחות שלוש עונות רצופות באותו מקום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מחמת שלא הובטחה לו עבודה עונתית רצופה באותו מקום עבודה - רואים אותו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פוטר.</w:t>
                        </w:r>
                      </w:p>
                    </w:tc>
                  </w:tr>
                  <w:tr w:rsidR="00DD51CF" w:rsidRPr="006D2119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DD51CF" w:rsidRPr="006D2119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הפיצויים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DD51CF" w:rsidRDefault="00DD51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שיעורם של פיצויי הפיטורים הוא: שכר חודש אחד לכל שנת עבודה בעובד במשכורת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אותו מעביד' או באותו מקום עבודה, ושכר שבועיים לכל שנת עבודה בעובד בשכר</w:t>
                        </w:r>
                      </w:p>
                      <w:p w:rsidR="00DD51CF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חלק של שנה שלאחר שנת עבודה מזכה את העובד בפיצויים יחסיים, ולגבי עובד</w:t>
                        </w:r>
                      </w:p>
                      <w:p w:rsidR="00DD51CF" w:rsidRPr="006D2119" w:rsidRDefault="00DD51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עונתי - חלק של שנה מזכה אותו בפיצויים יחסיים אף אם תקופות עבודתו אינן מצטרפות</w:t>
                        </w:r>
                      </w:p>
                    </w:tc>
                  </w:tr>
                </w:tbl>
                <w:p w:rsidR="00DD51CF" w:rsidRDefault="00DD51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74870" w:rsidRDefault="00B74870">
      <w:pPr>
        <w:rPr>
          <w:rtl/>
        </w:rPr>
      </w:pPr>
      <w:r>
        <w:rPr>
          <w:rtl/>
        </w:rPr>
        <w:br w:type="page"/>
      </w:r>
    </w:p>
    <w:p w:rsidR="00B74870" w:rsidRDefault="00000000">
      <w:pPr>
        <w:rPr>
          <w:rtl/>
        </w:rPr>
      </w:pPr>
      <w:r>
        <w:pict>
          <v:shape id="_x0000_s2059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598" inset="0,0,0,0">
              <w:txbxContent>
                <w:p w:rsidR="00DD51CF" w:rsidRDefault="00DD51CF">
                  <w:r>
                    <w:rPr>
                      <w:rtl/>
                    </w:rPr>
                    <w:t>138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99" o:spid="_x0000_s1033" type="#_x0000_t202" style="position:absolute;left:0;text-align:left;margin-left:80.2pt;margin-top:696.3pt;width:378pt;height:56.85pt;z-index:9;mso-position-horizontal-relative:page;mso-position-vertical-relative:page" stroked="f">
            <v:textbox style="mso-next-textbox:#_x0000_s20599" inset="0,0,0,0">
              <w:txbxContent>
                <w:p w:rsidR="00DD51CF" w:rsidRPr="00B74870" w:rsidRDefault="00DD51CF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5 דיני מדינת ישראל/ נוסח חדש, 6, תשכ"א,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00" o:spid="_x0000_s1034" type="#_x0000_t202" style="position:absolute;left:0;text-align:left;margin-left:75.05pt;margin-top:74pt;width:470.85pt;height:603.5pt;z-index:8;mso-position-horizontal-relative:page;mso-position-vertical-relative:page" stroked="f">
            <v:textbox style="mso-next-textbox:#_x0000_s2060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346"/>
                  </w:tblGrid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לשנה. לענין זה' "עובד במשכורת" - עובד שעיקר גמול עבודתו' משתלם על בסיס של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אוי של תקופה ארוכה יותר; "עובד-בשכר" - עובד שאינו עובד במשכורת.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13. שר העבודה, באישור ועדת העבודה של הכנסת, יקבע בתקנות' דרך כלל או לסוגים,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הרכיבים של שכר העבודה הכולל שיובאו בחשבון שכר העבודה לענין פיצויי פיטורים.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שיטות חישוב השכר שישמש בסיס לחישוב פיצויי הפיטורים ואת ההפסקות שחלו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בנסיבות האמורות בפסקאות (1) - למעט שירות מילואים ושירות על פי צו לפי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 לחוק שירות הבטחון, תשי"ט-1959 ננוסח משולב] - (5)' (7) או (9) לסעיף 2 שלא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במנין לקביעת סכום הפיצויים; בהתקנת תקנות אלה יתחשב שר העבודה בהוראות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זזו שבהסכם הקיבוצי החל על המספר הגדול ביותר של עובדים שהתקנות נוגעות להם.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שכר עבודה</w:t>
                        </w:r>
                      </w:p>
                    </w:tc>
                  </w:tr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14. תשלום לקופת תגמולים, לקרן פנסיה או לקרן כיוצא באלה' לא יבוא במקום פיצויי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אלא אם נקבע כך בהסכם הקיבוצי החל על המעביד והעובד ובמידה שנקבע' או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תשלום כאמור אושר בצו על ידי שר העבודה ובמידה שאושר.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ותגמולים</w:t>
                        </w:r>
                      </w:p>
                    </w:tc>
                  </w:tr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1$. היה עובד או שאירו זכאי על פי חיקוק לגימלה מן המעביד עקב פרישת העובד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מהעבודה א7 מסילה אחרת' תבוא הגימלה במקום זכותו לפיצויי פיטורים לפי חוק זה.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וגימלת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</w:t>
                        </w:r>
                      </w:p>
                    </w:tc>
                  </w:tr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ילא יהיה עובד זכאי לפיצויים או יהיה זכאי לפיצויים חלקיים בלבד' הכל לפי הענין,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פוטר בנסיבות, שעל פי הסכם קיבוצי החל על המעביד והעובד - ובאין הסכם כזה'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(על פי ההסכם הקיבוצי החל על המספר הגדול ביותר של העובדים באותו ענף-מצדיקות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ללא פיצויים או בפיצויים חלקיים בלבד.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ללא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מכוח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</w:t>
                        </w:r>
                      </w:p>
                    </w:tc>
                  </w:tr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 בענף העבודה שאין בו הסכם קיבוצי' רשאי בית המשפט לקבוע שפיטוריו של עובד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בנסיבות המצדיקות פיטורים ללא פיצויים או בפיצויים חלקיים שיקבע; בדונו בענין זה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יונחה בית המשפט על פי הכללים שבהסכם הקיבוצי החל על המספר הגדול ביותר של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פיטורים ללא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מכוח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</w:t>
                        </w:r>
                      </w:p>
                    </w:tc>
                  </w:tr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אישור של שר העבודה' או של מי שהוסמך לכך על ידיו' כי הסכם קיבוצי פלוני חל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מעביד ועובד, או על המספר הגדול ביותר של עובדים בענף או על המספר הגדול ביותר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של עובדים, הכל לפי הענין, יהיה ראיה מכרעת לענין הסעיפים 16 ו-17.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</w:tc>
                  </w:tr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פוטר עובד עקב צמצום בהיקף העבודה במפעל והובטחה לו זכות עדיפות לחזור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במפעל תוך זמן קצוב' יחולו בכל הנוגע לפיצויי פיטורים ההוראות שבהסכם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הקיבוצי החל על העובד והמעביד - ובאין הסכם קיבוצי לאותו ענין, ההוראות שבהסכם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בין הרשאים להיות צד להסכם קיבוצי - ובלבד שלא יהיה בהסכמים כאמור ויתור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קבע על פיצויי פיטורים.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עדיפות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לטבורה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 פיטורים</w:t>
                        </w:r>
                      </w:p>
                    </w:tc>
                  </w:tr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מותר שהסכם קיבוצי יקבע את הדרכים והשיטות לתשלום פיצויי פיטורים, לרבות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הפקדתם לזכות העובד' כדי להבטיח הצטברותם לזכותו ומשנקבע כך ישולמו הפיצויים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להסכם.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צבירת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בהסכם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</w:t>
                        </w:r>
                      </w:p>
                    </w:tc>
                  </w:tr>
                  <w:tr w:rsidR="00DD51CF" w:rsidRPr="00B7487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שר העבודה' לאחר התייעצות בשר האוצר ובאישור ועדת העבודה של הכנסת' רשאי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להורות' בצו' למעבידים להפקיד בקופת גמל כמשמעותה בסעיף 47 לפקודת מס הכנסה 5</w:t>
                        </w:r>
                      </w:p>
                      <w:p w:rsidR="00DD51CF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קופת גמל)' סכומים בשיעור שייקבע בצו, כדי להבטיח הצטברותם של פיצויי</w:t>
                        </w:r>
                      </w:p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הפיטורים שהמעבידים עשויים לשלט לעובדיהם על מי חוק זה (להלן - צו הפקדה).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D51CF" w:rsidRPr="00B74870" w:rsidRDefault="00DD51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הפקדה</w:t>
                        </w:r>
                      </w:p>
                    </w:tc>
                  </w:tr>
                </w:tbl>
                <w:p w:rsidR="00DD51CF" w:rsidRDefault="00DD51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C5F9E" w:rsidRDefault="002C5F9E">
      <w:pPr>
        <w:rPr>
          <w:rtl/>
        </w:rPr>
      </w:pPr>
      <w:r>
        <w:rPr>
          <w:rtl/>
        </w:rPr>
        <w:br w:type="page"/>
      </w:r>
    </w:p>
    <w:p w:rsidR="002C5F9E" w:rsidRDefault="00000000">
      <w:pPr>
        <w:rPr>
          <w:rtl/>
        </w:rPr>
      </w:pPr>
      <w:r>
        <w:pict>
          <v:shape id="_x0000_s2060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0601" inset="0,0,0,0">
              <w:txbxContent>
                <w:p w:rsidR="00DD51CF" w:rsidRDefault="00DD51CF">
                  <w:r>
                    <w:rPr>
                      <w:rtl/>
                    </w:rPr>
                    <w:t>139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02" o:spid="_x0000_s1036" type="#_x0000_t202" style="position:absolute;left:0;text-align:left;margin-left:327.1pt;margin-top:665.3pt;width:199pt;height:77.6pt;z-index:12;mso-position-horizontal-relative:page;mso-position-vertical-relative:page" stroked="f">
            <v:textbox style="mso-next-textbox:#_x0000_s20602" inset="0,0,0,0">
              <w:txbxContent>
                <w:p w:rsidR="00DD51CF" w:rsidRDefault="00DD51CF">
                  <w:pPr>
                    <w:pStyle w:val="OCRStyle4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6 חוקי א''י, כרך ב'; מרק קל"ז, עמ' 1374.</w:t>
                  </w:r>
                </w:p>
                <w:p w:rsidR="00DD51CF" w:rsidRDefault="00DD51CF">
                  <w:pPr>
                    <w:pStyle w:val="OCRStyle4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7 ע"ר 1936, תוס' 1, מס' 568/ עמי .21</w:t>
                  </w:r>
                </w:p>
                <w:p w:rsidR="00DD51CF" w:rsidRPr="002C5F9E" w:rsidRDefault="00DD51CF">
                  <w:pPr>
                    <w:pStyle w:val="OCRStyle4"/>
                    <w:ind w:left="619"/>
                  </w:pPr>
                  <w:r>
                    <w:rPr>
                      <w:rtl/>
                    </w:rPr>
                    <w:t>8 חוקי א"י, כרך א'/ פרק כ"ב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03" o:spid="_x0000_s1037" type="#_x0000_t202" style="position:absolute;left:0;text-align:left;margin-left:68.9pt;margin-top:66.15pt;width:465.7pt;height:588.85pt;z-index:11;mso-position-horizontal-relative:page;mso-position-vertical-relative:page" stroked="f">
            <v:textbox style="mso-next-textbox:#_x0000_s206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7447"/>
                  </w:tblGrid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מעבירים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בצו הפקדה שיפורסם ברשומות' יוגדרו סוגי המעבידים שעליהם הוא חל לפי ענפיי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כלכלה' גודל מפעלים או אזורים ותחילת תקפו ובלבד שתחילתו לא תקדם לתאריך פרסומו.</w:t>
                        </w:r>
                      </w:p>
                    </w:tc>
                  </w:tr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שהופ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שר העבודה' רשאי' באישור ועדת העבודה של הכנסת' לקבוע בתקנות הוראות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שלהלן במידה ולא נקבע אחרת בכללים שהותקנו על פי סעיף 47 לפקודת מס הכנסה: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אופן השקעת הכספים שהופקדו על פי צו הפקדה;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אופן השלום פיצויי הפיטורים לעובדים שלזכותם הופקדו הכספים על פי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הפקדה' והנוהל בקשר לכך;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ייעוד הכספים שהופקדו על פי צו הפקדה בקופת גמל והאישור שניתן לה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47 לפקודת מס הכנסה תם תקפו או בוטל' או שהקופה התפרקה או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נמחקה;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הגדלת הסכומים שיש להפקיד בהתאם לצו הפקדה במקרה של פיגור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בהפקדתם ושיעור ההגדלה.</w:t>
                        </w:r>
                      </w:p>
                    </w:tc>
                  </w:tr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פקודת המסים (גביה)6 - להוציא סעיף 12 שכה - חלה על גביית הכספים שיש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להפקידם בהתאם לצו הפקדה כאילו היו מם כמשמעותו כפקודה האמורה.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למנות אדם שיהיו לו הסמכויות של ממונה על המחוז ושל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מחוז לענין הפקודה האמורה והוא ימלא לענין סעיף זה את התפקידים המוטלים על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 מחוז ועל קצין מחוז לפי הפקודה האמורה.</w:t>
                        </w:r>
                      </w:p>
                    </w:tc>
                  </w:tr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ההפקרה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סכומים שיש להפקידם בהתאם לצו הפקדה יופקדו תוך 42 יום לאחר תשלום השכר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אותה תקופת עבודה; שר העבודה או מי שיוסמך לכך על ידיו' רשאי להאריך את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 לתקופה שלא תעלה על שלושה חדשים.</w:t>
                        </w:r>
                      </w:p>
                    </w:tc>
                  </w:tr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הפקדה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ניתנים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פיצויי פיטורים שהופקדו לפי סעיף 20 או לפי צו הפקדה אינם ניתנים לשעבוד'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עיקול או העברה ואינם מהווים חלק מנכסי המעביד במקרה של פטירה' כשיטת רגל או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פירוק' כל עוד לא סולקו תביעות העובדים לפי חוק זה.</w:t>
                        </w:r>
                      </w:p>
                    </w:tc>
                  </w:tr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בכורה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לענין גביית חובות, אשר לפי פקודת כשיטת הרגל, 1930 7, או לפי פקודת ההכרות 8,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סילוקם קודם לכל יתר החובות - רואים פיצויי פיטורים כשכר עבודה שיש לסלקו קודם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יתר החובות' אלא שסכום הפיצויים ושכר העבודה ביחד המסולקים כאמור לא יעלה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150% מהסכום המכסימלי של שכר העבודה שאפשר לסלקו קודם לכל יתר החובות לפי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הפקודות האמורות; כן יהיו פיצויים כאמור חוב מהחובות שסילוקם קודם לחובות אחרים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בפירוק אגודה שיתופית' או אגודה לפי החוק העותמני.</w:t>
                        </w:r>
                      </w:p>
                    </w:tc>
                  </w:tr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 הכוללי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הסכם כין מעביד לבין עובד' שפורש בו שהפיצויים כלולים כשכר העבודה וההסכם</w:t>
                        </w:r>
                      </w:p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 על ידי שר העבודה או מי שהוסמך על ידיו לכך, יבוא לענין הפיצויים במקום הוראות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ובלבד שאין הסכם קיבוצי החל על המעביד והעובד המחייב תשלום פיצויי פיטורים.</w:t>
                        </w:r>
                      </w:p>
                    </w:tc>
                  </w:tr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והודאת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סילוק.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פשרה לענין פיצויי פיטורים והודאת סילוק לא יהא להם תוקף, אלא אם בערכו</w:t>
                        </w:r>
                      </w:p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ונאמר בהם במפורש שהם לגבי פיצויי הפיטורים.</w:t>
                        </w:r>
                      </w:p>
                    </w:tc>
                  </w:tr>
                  <w:tr w:rsidR="00DD51CF" w:rsidRPr="002C5F9E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כמעב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DD51CF" w:rsidRPr="002C5F9E" w:rsidRDefault="00DD51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לענין חוק זה דין המדינה בתור מעביד כדין כל מעביד אחר.</w:t>
                        </w:r>
                      </w:p>
                    </w:tc>
                  </w:tr>
                </w:tbl>
                <w:p w:rsidR="00DD51CF" w:rsidRDefault="00DD51C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D51CF" w:rsidRDefault="00DD51CF">
      <w:pPr>
        <w:rPr>
          <w:rtl/>
        </w:rPr>
      </w:pPr>
      <w:r>
        <w:rPr>
          <w:rtl/>
        </w:rPr>
        <w:br w:type="page"/>
      </w:r>
    </w:p>
    <w:p w:rsidR="00DD51CF" w:rsidRDefault="00000000">
      <w:pPr>
        <w:rPr>
          <w:rtl/>
        </w:rPr>
      </w:pPr>
      <w:r>
        <w:pict>
          <v:shape id="_x0000_s20604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0604" inset="0,0,0,0">
              <w:txbxContent>
                <w:p w:rsidR="00DD51CF" w:rsidRDefault="00DD51CF">
                  <w:r>
                    <w:rPr>
                      <w:rtl/>
                    </w:rPr>
                    <w:t>140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05" o:spid="_x0000_s1039" type="#_x0000_t202" style="position:absolute;left:0;text-align:left;margin-left:269.95pt;margin-top:492.9pt;width:178.2pt;height:33.45pt;z-index:18;mso-position-horizontal-relative:page;mso-position-vertical-relative:page" stroked="f">
            <v:textbox style="mso-next-textbox:#_x0000_s20605" inset="0,0,0,0">
              <w:txbxContent>
                <w:p w:rsidR="00DD51CF" w:rsidRDefault="00DD51CF">
                  <w:pPr>
                    <w:pStyle w:val="OCRStyle5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9 חוקי א''י, כרך ב', פרק קי"ב, עמ' 1124.</w:t>
                  </w:r>
                </w:p>
                <w:p w:rsidR="00DD51CF" w:rsidRPr="00DD51CF" w:rsidRDefault="00DD51CF">
                  <w:pPr>
                    <w:pStyle w:val="OCRStyle5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ע''ר 1946, תוס' 1 מס' 1472,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06" o:spid="_x0000_s1040" type="#_x0000_t202" style="position:absolute;left:0;text-align:left;margin-left:93.35pt;margin-top:424pt;width:84.55pt;height:34.45pt;z-index:17;mso-position-horizontal-relative:page;mso-position-vertical-relative:page" stroked="f">
            <v:textbox style="mso-next-textbox:#_x0000_s20606" inset="0,0,0,0">
              <w:txbxContent>
                <w:p w:rsidR="00DD51CF" w:rsidRDefault="00DD51CF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DD51CF" w:rsidRDefault="00DD51CF">
                  <w:pPr>
                    <w:pStyle w:val="OCRStyle5"/>
                    <w:ind w:left="25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07" o:spid="_x0000_s1041" type="#_x0000_t202" style="position:absolute;left:0;text-align:left;margin-left:215.7pt;margin-top:422.2pt;width:81pt;height:38pt;z-index:16;mso-position-horizontal-relative:page;mso-position-vertical-relative:page" stroked="f">
            <v:textbox style="mso-next-textbox:#_x0000_s20607" inset="0,0,0,0">
              <w:txbxContent>
                <w:p w:rsidR="00DD51CF" w:rsidRDefault="00DD51CF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D51CF" w:rsidRDefault="00DD51CF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08" o:spid="_x0000_s1042" type="#_x0000_t202" style="position:absolute;left:0;text-align:left;margin-left:320.65pt;margin-top:452.5pt;width:137.8pt;height:33.45pt;z-index:15;mso-position-horizontal-relative:page;mso-position-vertical-relative:page" stroked="f">
            <v:textbox style="mso-next-textbox:#_x0000_s20608" inset="0,0,0,0">
              <w:txbxContent>
                <w:p w:rsidR="00DD51CF" w:rsidRDefault="00DD51CF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D51CF" w:rsidRDefault="00DD51CF">
                  <w:pPr>
                    <w:pStyle w:val="OCRStyle5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09" o:spid="_x0000_s1043" type="#_x0000_t202" style="position:absolute;left:0;text-align:left;margin-left:77.1pt;margin-top:78.9pt;width:453.6pt;height:331.45pt;z-index:14;mso-position-horizontal-relative:page;mso-position-vertical-relative:page" stroked="f">
            <v:textbox style="mso-next-textbox:#_x0000_s206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181"/>
                  </w:tblGrid>
                  <w:tr w:rsidR="00DD51CF" w:rsidRPr="00DD51CF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הנמנה עם חיל המשטרה או שירות בתי הסוהר' לרבות סוהר נוסף זמני -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יחולו סעיפים 2(6), 8 ו-17;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3 לא יחול על פיטורים לפי סעיף 9 לפקודת המשטרה 9 ולפי סעיף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לפקודת בתי הסוהר' 1946 10;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רואים שינוי בתנאי עבודה כהרעה מוחשית כתנאי עבודה כאמור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אם השינוי נעשה מכוח סמכות לפי פקודת המשטרה' פקודת בתי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הסוהר' 1946' תקנות לפיהן, כללי השירות במשטרה או כללי השירות בבתי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הסוהר;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הסכם קיבוצי החל על המעביד והעובד שמדובר בו בסעיף 16'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כאילו מדובר בו בכללי השירות במשטרה או בכללי השירות בבתי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הסוהר, לפי הענין.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חוק זה אינו בא למעט מכל זכות הנתונה לעובד לפי חוק' הסכם קיבוצי או חוזה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עבודה' ולענין סעיף 12 גם לפי הנוהג' ולא יתפרש כממצה זכויותיו של עובד בכל משא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לקביעת זכויות בקשר לפרישה מעבודה.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D51CF" w:rsidRPr="00DD51CF" w:rsidRDefault="00DD51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וכויות</w:t>
                        </w:r>
                      </w:p>
                    </w:tc>
                  </w:tr>
                  <w:tr w:rsidR="00DD51CF" w:rsidRPr="00DD51CF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D51CF" w:rsidRDefault="00DD51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לא יתקין שר העבודה תקנות אלא לאחר התייעצות עם ארגון העובדים המייצג את</w:t>
                        </w:r>
                      </w:p>
                      <w:p w:rsid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כיותר של עובדים במדינה ועם ארגונים ארציים יציגים של מעבידים שלדעת</w:t>
                        </w:r>
                      </w:p>
                      <w:p w:rsidR="00DD51CF" w:rsidRP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הם נוגעים בדבר.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D51CF" w:rsidRPr="00DD51CF" w:rsidRDefault="00DD51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התייעצות</w:t>
                        </w:r>
                      </w:p>
                    </w:tc>
                  </w:tr>
                  <w:tr w:rsidR="00DD51CF" w:rsidRPr="00DD51CF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D51CF" w:rsidRDefault="00DD51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שר העבודה ממונה על ביצוע חוק זה' והוא רשאי להתקין תקנות בכל ענין הנוגע</w:t>
                        </w:r>
                      </w:p>
                      <w:p w:rsidR="00DD51CF" w:rsidRP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D51CF" w:rsidRPr="00DD51CF" w:rsidRDefault="00DD51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DD51CF" w:rsidRPr="00DD51CF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D51CF" w:rsidRPr="00DD51CF" w:rsidRDefault="00DD51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תחילתו של הוק זה היא ביום ט"ז בטבת תשכ"ד (1 בינואר 1964).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D51CF" w:rsidRPr="00DD51CF" w:rsidRDefault="00DD51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D51CF" w:rsidRDefault="00DD51C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B421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044689-32CF-4182-B461-BA32D94F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21A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D211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7487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C5F9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D51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6</cp:revision>
  <dcterms:created xsi:type="dcterms:W3CDTF">2008-04-07T11:04:00Z</dcterms:created>
  <dcterms:modified xsi:type="dcterms:W3CDTF">2008-04-07T11:04:00Z</dcterms:modified>
</cp:coreProperties>
</file>