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38AA" w:rsidRDefault="00D838AA">
      <w:pPr>
        <w:rPr>
          <w:rtl/>
        </w:rPr>
      </w:pPr>
    </w:p>
    <w:p w:rsidR="00D838A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0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0807" inset="0,0,0,0">
              <w:txbxContent>
                <w:p w:rsidR="00EB4904" w:rsidRDefault="00EB4904">
                  <w:r>
                    <w:rPr>
                      <w:rtl/>
                    </w:rPr>
                    <w:t>144                                         ספר החוקים 1013                י"ח באדר ב' התשמ"א 24.03.1981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08" o:spid="_x0000_s1026" type="#_x0000_t202" style="position:absolute;left:0;text-align:left;margin-left:96pt;margin-top:697.55pt;width:183.55pt;height:27.5pt;z-index:4;mso-wrap-style:none;mso-position-horizontal-relative:page;mso-position-vertical-relative:page" stroked="f">
            <v:textbox style="mso-next-textbox:#_x0000_s20808" inset="0,0,0,0">
              <w:txbxContent>
                <w:p w:rsidR="00EB4904" w:rsidRDefault="00EB49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09" o:spid="_x0000_s1027" type="#_x0000_t202" style="position:absolute;left:0;text-align:left;margin-left:99.6pt;margin-top:600.15pt;width:389.05pt;height:54.25pt;z-index:3;mso-wrap-style:none;mso-position-horizontal-relative:page;mso-position-vertical-relative:page" stroked="f">
            <v:textbox style="mso-next-textbox:#_x0000_s20809" inset="0,0,0,0">
              <w:txbxContent>
                <w:p w:rsidR="00EB4904" w:rsidRDefault="00EB4904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ב' התשמ''א (17 במרס 1981); הצעת החוק ודברי הסבר פורסמו בה"ח 1275,</w:t>
                  </w:r>
                </w:p>
                <w:p w:rsidR="00EB4904" w:rsidRDefault="00EB4904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התשל"ז, עמ' 82.</w:t>
                  </w:r>
                </w:p>
                <w:p w:rsidR="00EB4904" w:rsidRDefault="00EB4904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התשכ"ה, עמ' 161; התשמ"א, עמ' 134.</w:t>
                  </w:r>
                </w:p>
                <w:p w:rsidR="00EB4904" w:rsidRDefault="00EB4904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7, עמ' .173</w:t>
                  </w:r>
                </w:p>
                <w:p w:rsidR="00EB4904" w:rsidRPr="00D838AA" w:rsidRDefault="00EB4904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10" o:spid="_x0000_s1028" type="#_x0000_t202" style="position:absolute;left:0;text-align:left;margin-left:88.3pt;margin-top:88.9pt;width:452.85pt;height:507.85pt;z-index:2;mso-wrap-style:none;mso-position-horizontal-relative:page;mso-position-vertical-relative:page" stroked="f">
            <v:textbox style="mso-next-textbox:#_x0000_s20810" inset="0,0,0,0">
              <w:txbxContent>
                <w:tbl>
                  <w:tblPr>
                    <w:tblW w:w="48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1"/>
                    <w:gridCol w:w="1313"/>
                    <w:gridCol w:w="1051"/>
                  </w:tblGrid>
                  <w:tr w:rsidR="00EB4904" w:rsidRPr="00D838AA">
                    <w:trPr>
                      <w:jc w:val="right"/>
                    </w:trPr>
                    <w:tc>
                      <w:tcPr>
                        <w:tcW w:w="3565" w:type="pct"/>
                      </w:tcPr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נודר הדין הפלילי, התשכ"ה-1965 1(להלן - החוק העיקרי), אחרי סעיף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1* בחוק ו</w:t>
                        </w:r>
                      </w:p>
                      <w:p w:rsidR="00EB4904" w:rsidRPr="00D838AA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201ז יבוא:</w:t>
                        </w:r>
                      </w:p>
                    </w:tc>
                    <w:tc>
                      <w:tcPr>
                        <w:tcW w:w="638" w:type="pct"/>
                      </w:tcPr>
                      <w:p w:rsidR="00EB4904" w:rsidRDefault="00EB49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EB4904" w:rsidRPr="00D838AA" w:rsidRDefault="00EB49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201ח</w:t>
                        </w:r>
                      </w:p>
                    </w:tc>
                  </w:tr>
                  <w:tr w:rsidR="00EB4904">
                    <w:trPr>
                      <w:jc w:val="right"/>
                    </w:trPr>
                    <w:tc>
                      <w:tcPr>
                        <w:tcW w:w="3565" w:type="pct"/>
                      </w:tcPr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201ח. (א) היה לשוטר או למי ששר הפנים או שר התחבורה הסמיך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יסוד להניח כי אדם פלוני עבר עבירת קנס שהיא עבירת תעבורה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בפקודת התעבורה 2, רשאי הוא למסור לו הודעת תשלום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קנס; ההודעה תהיה בטופס שנקבע ויפורטו בה העבירה ושיעור הקנס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לה.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 או מי שהוסמך כאמור בסעיף קטן (א) לא ימסור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הודעת תשלום קנס אלא ימסור לו הזמנה למשפט, אם היה לו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להניח שהעבירה נעברה בנסיבות מחמירות כאמור בסעיף 29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התעבורה.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שנמסרה לו הודעת תשלום קנס ישלם, תוך שלושים ימים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ההמצאה, את הקנס הנקוב בהודעה לחשבון הנקוב בה, זולת אם תוך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שלושים ימים הודיע בדרך שנקבעה בתקנות שיש ברצונו להישפט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העבירה.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שילם אדם את הקנס במועד ולא הודיע שיש ברצונו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להישפט על העבירה, ישלם את כפל הקנס; לא שילם ועברו ששה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- יחול האמור בסעיף 67 לחוק העונשין, התשל"ז-1977 3, על .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 הקנס; גביית הקנס תיעשה כאמור בסעיף 70 לחוק העונשין,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התשל"ז-1977.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שילם אדם את הקנס רואים אותו כאילו הודה באשמה בפני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הורשע ונשא את עונשו.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הודיע אדם לפי סעיף קטן (ג) שברצונו להישפט על העבי-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רה, תישלח לו הזמנה למשפט; בית המשפט רשאי, מנימוקים שיירשמו,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המשפט גם אם ההודעה האמורה ניתנה באיחור.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על עבירות שסעיף זה דן בהן לא יחולו סעיפים 201ב עד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201ה.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שר המשפטים, באישור ועדת החוקה חוק ומשפט של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לקבוע בצו כי עבירות קנס נוספות תהיינה עבירות של</w:t>
                        </w:r>
                      </w:p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משפט ויחולו עליהן הוראות סעיף זה בשינויים המחוייבים."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B4904" w:rsidRPr="00D838AA" w:rsidRDefault="00EB49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"ברירת משפט</w:t>
                        </w:r>
                      </w:p>
                    </w:tc>
                    <w:tc>
                      <w:tcPr>
                        <w:tcW w:w="638" w:type="pct"/>
                      </w:tcPr>
                      <w:p w:rsidR="00EB4904" w:rsidRDefault="00EB49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B4904" w:rsidRDefault="00EB49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11" o:spid="_x0000_s1029" type="#_x0000_t202" style="position:absolute;left:0;text-align:left;margin-left:139.95pt;margin-top:57.05pt;width:284.15pt;height:27.5pt;z-index:1;mso-wrap-style:none;mso-position-horizontal-relative:page;mso-position-vertical-relative:page" stroked="f">
            <v:textbox style="mso-next-textbox:#_x0000_s20811" inset="0,0,0,0">
              <w:txbxContent>
                <w:p w:rsidR="00EB4904" w:rsidRPr="00D838AA" w:rsidRDefault="00EB4904">
                  <w:pPr>
                    <w:pStyle w:val="OCRStyle1"/>
                    <w:ind w:left="16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סדר הדין הפלילי (תיקון מס' 14), התשמ"א - 1981 *</w:t>
                  </w:r>
                </w:p>
              </w:txbxContent>
            </v:textbox>
            <w10:wrap anchorx="page" anchory="page"/>
          </v:shape>
        </w:pict>
      </w:r>
    </w:p>
    <w:p w:rsidR="00EB4904" w:rsidRDefault="00EB4904">
      <w:pPr>
        <w:rPr>
          <w:rtl/>
        </w:rPr>
      </w:pPr>
      <w:r>
        <w:rPr>
          <w:rtl/>
        </w:rPr>
        <w:br w:type="page"/>
      </w:r>
    </w:p>
    <w:p w:rsidR="00EB4904" w:rsidRDefault="00000000">
      <w:pPr>
        <w:rPr>
          <w:rtl/>
        </w:rPr>
      </w:pPr>
      <w:r>
        <w:pict>
          <v:shape id="_x0000_s20812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0812" inset="0,0,0,0">
              <w:txbxContent>
                <w:p w:rsidR="00EB4904" w:rsidRDefault="00EB4904">
                  <w:r>
                    <w:rPr>
                      <w:rtl/>
                    </w:rPr>
                    <w:t>145                                         ספר החוקים 1013                י"ח באדר ב' התשמ"א 24.03.1981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13" o:spid="_x0000_s1031" type="#_x0000_t202" style="position:absolute;left:0;text-align:left;margin-left:166.1pt;margin-top:131.6pt;width:86.9pt;height:32.85pt;z-index:9;mso-wrap-style:none;mso-position-horizontal-relative:page;mso-position-vertical-relative:page" stroked="f">
            <v:textbox style="mso-next-textbox:#_x0000_s20813" inset="0,0,0,0">
              <w:txbxContent>
                <w:p w:rsidR="00EB4904" w:rsidRDefault="00EB4904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EB4904" w:rsidRDefault="00EB4904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14" o:spid="_x0000_s1032" type="#_x0000_t202" style="position:absolute;left:0;text-align:left;margin-left:299.55pt;margin-top:129pt;width:93.85pt;height:38pt;z-index:8;mso-wrap-style:none;mso-position-horizontal-relative:page;mso-position-vertical-relative:page" stroked="f">
            <v:textbox style="mso-next-textbox:#_x0000_s20814" inset="0,0,0,0">
              <w:txbxContent>
                <w:p w:rsidR="00EB4904" w:rsidRDefault="00EB4904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B4904" w:rsidRDefault="00EB4904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15" o:spid="_x0000_s1033" type="#_x0000_t202" style="position:absolute;left:0;text-align:left;margin-left:451.8pt;margin-top:156.7pt;width:88.7pt;height:42.15pt;z-index:7;mso-wrap-style:none;mso-position-horizontal-relative:page;mso-position-vertical-relative:page" stroked="f">
            <v:textbox style="mso-next-textbox:#_x0000_s20815" inset="0,0,0,0">
              <w:txbxContent>
                <w:p w:rsidR="00EB4904" w:rsidRDefault="00EB4904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B4904" w:rsidRDefault="00EB4904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16" o:spid="_x0000_s1034" type="#_x0000_t202" style="position:absolute;left:0;text-align:left;margin-left:88.7pt;margin-top:63.65pt;width:457pt;height:60.2pt;z-index:6;mso-wrap-style:none;mso-position-horizontal-relative:page;mso-position-vertical-relative:page" stroked="f">
            <v:textbox style="mso-next-textbox:#_x0000_s20816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9"/>
                    <w:gridCol w:w="6799"/>
                  </w:tblGrid>
                  <w:tr w:rsidR="00EB4904" w:rsidRPr="00EB4904">
                    <w:trPr>
                      <w:jc w:val="right"/>
                    </w:trPr>
                    <w:tc>
                      <w:tcPr>
                        <w:tcW w:w="908" w:type="pct"/>
                      </w:tcPr>
                      <w:p w:rsidR="00EB4904" w:rsidRPr="00EB4904" w:rsidRDefault="00EB49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213</w:t>
                        </w:r>
                      </w:p>
                    </w:tc>
                    <w:tc>
                      <w:tcPr>
                        <w:tcW w:w="4092" w:type="pct"/>
                      </w:tcPr>
                      <w:p w:rsidR="00EB4904" w:rsidRPr="00EB4904" w:rsidRDefault="00EB4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213 לחוק העיקרי, במקום "ומסירת הזמנה" יבוא "והמצאת מסמכים".</w:t>
                        </w:r>
                      </w:p>
                    </w:tc>
                  </w:tr>
                  <w:tr w:rsidR="00EB4904" w:rsidRPr="00EB4904">
                    <w:trPr>
                      <w:jc w:val="right"/>
                    </w:trPr>
                    <w:tc>
                      <w:tcPr>
                        <w:tcW w:w="908" w:type="pct"/>
                      </w:tcPr>
                      <w:p w:rsidR="00EB4904" w:rsidRPr="00EB4904" w:rsidRDefault="00EB49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092" w:type="pct"/>
                      </w:tcPr>
                      <w:p w:rsidR="00EB4904" w:rsidRPr="00EB4904" w:rsidRDefault="00EB49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סעיף 1 - שנה מיום פרסומו של חוק זה ברשומות.</w:t>
                        </w:r>
                      </w:p>
                    </w:tc>
                  </w:tr>
                </w:tbl>
                <w:p w:rsidR="00EB4904" w:rsidRDefault="00EB49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38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DFBDE0-2A92-4301-922D-978B3F4B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38A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B490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2008-04-07T00:36:00Z</dcterms:created>
  <dcterms:modified xsi:type="dcterms:W3CDTF">2008-04-07T00:36:00Z</dcterms:modified>
</cp:coreProperties>
</file>