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5CCB" w:rsidRDefault="005D5CCB">
      <w:pPr>
        <w:rPr>
          <w:rtl/>
        </w:rPr>
      </w:pPr>
    </w:p>
    <w:p w:rsidR="005D5C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8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867" inset="0,0,0,0">
              <w:txbxContent>
                <w:p w:rsidR="004F1D3A" w:rsidRDefault="004F1D3A">
                  <w:r>
                    <w:rPr>
                      <w:rtl/>
                    </w:rPr>
                    <w:t>6                                            ספר החוקים 747                  ז' בכסליו התשל"ה 21.11.1974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68" o:spid="_x0000_s1026" type="#_x0000_t202" style="position:absolute;left:0;text-align:left;margin-left:79.35pt;margin-top:661.45pt;width:389.25pt;height:80.6pt;z-index:3;mso-position-horizontal-relative:page;mso-position-vertical-relative:page" stroked="f">
            <v:textbox style="mso-next-textbox:#_x0000_s20868" inset="0,0,0,0">
              <w:txbxContent>
                <w:p w:rsidR="004F1D3A" w:rsidRDefault="004F1D3A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בחשון תשל"ה (12 בנובמבר 1974); הצעת החוק ודברי הסבר פורסמו בה"ח 1016/ תשל"ב,</w:t>
                  </w:r>
                </w:p>
                <w:p w:rsidR="004F1D3A" w:rsidRDefault="004F1D3A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עמ' 425.</w:t>
                  </w:r>
                </w:p>
                <w:p w:rsidR="004F1D3A" w:rsidRDefault="004F1D3A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 ס"ח תשכ"ה, עמ' 161; תשכ"ט, עמי 194; תשל"ג, עמ' 224; תשל"ד, עמ' 86.</w:t>
                  </w:r>
                </w:p>
                <w:p w:rsidR="004F1D3A" w:rsidRPr="005D5CCB" w:rsidRDefault="004F1D3A">
                  <w:pPr>
                    <w:pStyle w:val="OCRStyle1"/>
                    <w:ind w:left="4140"/>
                  </w:pPr>
                  <w:r>
                    <w:rPr>
                      <w:rtl/>
                    </w:rPr>
                    <w:t>סטר החוקים 747, ז' בכסלו תשל''ה, .21.11.1974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69" o:spid="_x0000_s1027" type="#_x0000_t202" style="position:absolute;left:0;text-align:left;margin-left:81.15pt;margin-top:101.1pt;width:467.3pt;height:551.25pt;z-index:2;mso-position-horizontal-relative:page;mso-position-vertical-relative:page" stroked="f">
            <v:textbox style="mso-next-textbox:#_x0000_s2086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9"/>
                    <w:gridCol w:w="1422"/>
                    <w:gridCol w:w="1264"/>
                  </w:tblGrid>
                  <w:tr w:rsidR="004F1D3A" w:rsidRPr="005D5CCB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4F1D3A" w:rsidRDefault="004F1D3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13 לחוק סדר הדין הפלילי, תשכ"ה-1965 (להלן - החוק העיקרי), אחרי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 יבוא: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חשוד או עצור שנתקיימו בו התנאים האמורים בסעיף קטן (א)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(ב), רשאי בית המשפט - לבקשתו, לבקשת תובע או מיזמת בית</w:t>
                        </w:r>
                      </w:p>
                      <w:p w:rsidR="004F1D3A" w:rsidRPr="005D5CCB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- למנות לו סניגור."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4F1D3A" w:rsidRPr="005D5CCB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4F1D3A" w:rsidRPr="005D5CCB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18 לחוק העיקרי יסומן "(א)" ואחריו יבוא: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שוכנע בית המשפט שהנאשם מחוסר אמצעים, רשאי הוא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שהוצאות ההגנה לרבות הוצאותיהם ושכרם של עדי</w:t>
                        </w:r>
                      </w:p>
                      <w:p w:rsidR="004F1D3A" w:rsidRPr="005D5CCB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יחולו על המדינה, גם אם לא נתמנה לנאשם סניגור."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4F1D3A" w:rsidRPr="005D5CCB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4F1D3A" w:rsidRPr="005D5CCB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27 לחוק העיקרי, בסופו יבוא "ואם היה חשש שהעצור חולה נפש או לקוי</w:t>
                        </w:r>
                      </w:p>
                      <w:p w:rsidR="004F1D3A" w:rsidRPr="005D5CCB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בבשרו השכלי, תימסר ידיעה כאמור גם אם לא ביקש זאת".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4F1D3A" w:rsidRPr="005D5CCB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4F1D3A" w:rsidRPr="005D5CCB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4F1D3A" w:rsidRPr="005D5CCB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66 לחוק העיקרי יבוא: ,</w:t>
                        </w:r>
                      </w:p>
                    </w:tc>
                    <w:tc>
                      <w:tcPr>
                        <w:tcW w:w="744" w:type="pct"/>
                      </w:tcPr>
                      <w:p w:rsidR="004F1D3A" w:rsidRPr="005D5CCB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סעיף 66א</w:t>
                        </w:r>
                      </w:p>
                    </w:tc>
                  </w:tr>
                  <w:tr w:rsidR="004F1D3A">
                    <w:trPr>
                      <w:jc w:val="right"/>
                    </w:trPr>
                    <w:tc>
                      <w:tcPr>
                        <w:tcW w:w="3419" w:type="pct"/>
                      </w:tcPr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66א. נוכח בית המשפט שקובל אינו מסוגל לנהל בעצמו את ענינו בבית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או שהוא מנהל את ענינו באופן טורדני, רשאי בית המשפט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להפסיק את הדיון בקובלנה עד שימנה לו הקובל עורך דין תוך תקופה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שיקבע; לא עשה כן הקובל תוך התקופה שנקבעה, רשאי בית המשפט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לראותו כאילו לא התייצב ויחול האמור בסעיף 121."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"העמדת הדיון</w:t>
                        </w:r>
                      </w:p>
                      <w:p w:rsidR="004F1D3A" w:rsidRPr="005D5CCB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בקובלנה</w:t>
                        </w:r>
                      </w:p>
                    </w:tc>
                    <w:tc>
                      <w:tcPr>
                        <w:tcW w:w="744" w:type="pct"/>
                      </w:tcPr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F1D3A" w:rsidRPr="005D5CCB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4F1D3A" w:rsidRPr="005D5CCB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132 לחוק העיקרי יבוא:</w:t>
                        </w:r>
                      </w:p>
                    </w:tc>
                    <w:tc>
                      <w:tcPr>
                        <w:tcW w:w="744" w:type="pct"/>
                      </w:tcPr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הוספות סעיטים</w:t>
                        </w:r>
                      </w:p>
                      <w:p w:rsidR="004F1D3A" w:rsidRPr="005D5CCB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132א עד 132ג</w:t>
                        </w:r>
                      </w:p>
                    </w:tc>
                  </w:tr>
                  <w:tr w:rsidR="004F1D3A">
                    <w:trPr>
                      <w:jc w:val="right"/>
                    </w:trPr>
                    <w:tc>
                      <w:tcPr>
                        <w:tcW w:w="3419" w:type="pct"/>
                      </w:tcPr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132א. (א) לאחר תחילת המשפט ולפני כל טענה אחרת רשאי בעל דין 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לבקש ששופט פלוני יפסול עצמו מלישב בדין; הוחלף שופט כאמור 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בסעיף 204, רשאי בעל דין לעורר טענת פסלות נגד השופט האחר בתחי- 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 הישיבה הראשונה שלאחר החילופין, \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(ב) נטענה טענת פסלות נגד שופט, יחליט בה אותו שופט 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לאלתר ולפני כל החלטה אחרת.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היה באפשרותו של בעל דין לטעון טענת פסלות בשלב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(א), רשאי הוא לטענה בשלב שלאחר מכן ובלבד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שיעשה זאת מיד לאחר שנודעה לו עילת הפסלות.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F1D3A" w:rsidRPr="005D5CCB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'"טענת פסלות</w:t>
                        </w:r>
                      </w:p>
                    </w:tc>
                    <w:tc>
                      <w:tcPr>
                        <w:tcW w:w="744" w:type="pct"/>
                      </w:tcPr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4F1D3A">
                    <w:trPr>
                      <w:jc w:val="right"/>
                    </w:trPr>
                    <w:tc>
                      <w:tcPr>
                        <w:tcW w:w="3419" w:type="pct"/>
                      </w:tcPr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132ב. (א) על החלטת שופט לפי סעיף 132א רשאי בעל דין לערער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פית המשפט העליון; בערעור ידון נשיא בית המשפט העליון או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אחד או שלושה שופטים של בית המשפט העליון שקבע לכך הנשיא.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הודיע בעל דין שבדעתו לערער על ההחלטה, יופסק המשפט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יימשך עד להחלטה בערעור, זולת אם החליט השופט מנימוקים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 שיש להמשיך במשפט.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בטענת</w:t>
                        </w:r>
                      </w:p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פסלות</w:t>
                        </w:r>
                      </w:p>
                      <w:p w:rsidR="004F1D3A" w:rsidRPr="005D5CCB" w:rsidRDefault="004F1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44" w:type="pct"/>
                      </w:tcPr>
                      <w:p w:rsidR="004F1D3A" w:rsidRDefault="004F1D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F1D3A" w:rsidRDefault="004F1D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870" o:spid="_x0000_s1028" type="#_x0000_t202" style="position:absolute;left:0;text-align:left;margin-left:107.85pt;margin-top:64.05pt;width:331.45pt;height:29.5pt;z-index:1;mso-position-horizontal-relative:page;mso-position-vertical-relative:page" stroked="f">
            <v:textbox style="mso-next-textbox:#_x0000_s20870" inset="0,0,0,0">
              <w:txbxContent>
                <w:p w:rsidR="004F1D3A" w:rsidRPr="005D5CCB" w:rsidRDefault="004F1D3A">
                  <w:pPr>
                    <w:pStyle w:val="OCRStyle1"/>
                    <w:ind w:left="25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סדר הדין הפלילי (תיקון מס' 4), תשל"ה-1974 *</w:t>
                  </w:r>
                </w:p>
              </w:txbxContent>
            </v:textbox>
            <w10:wrap anchorx="page" anchory="page"/>
          </v:shape>
        </w:pict>
      </w:r>
    </w:p>
    <w:p w:rsidR="00107367" w:rsidRDefault="00107367">
      <w:pPr>
        <w:rPr>
          <w:rtl/>
        </w:rPr>
      </w:pPr>
      <w:r>
        <w:rPr>
          <w:rtl/>
        </w:rPr>
        <w:br w:type="page"/>
      </w:r>
    </w:p>
    <w:p w:rsidR="00107367" w:rsidRDefault="00000000">
      <w:pPr>
        <w:rPr>
          <w:rtl/>
        </w:rPr>
      </w:pPr>
      <w:r>
        <w:pict>
          <v:shape id="_x0000_s2087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871" inset="0,0,0,0">
              <w:txbxContent>
                <w:p w:rsidR="004F1D3A" w:rsidRDefault="004F1D3A">
                  <w:r>
                    <w:rPr>
                      <w:rtl/>
                    </w:rPr>
                    <w:t>7                                            ספר החוקים 747                  ז' בכסליו התשל"ה 21.11.1974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72" o:spid="_x0000_s1030" type="#_x0000_t202" style="position:absolute;left:0;text-align:left;margin-left:361.75pt;margin-top:681.75pt;width:177.8pt;height:52.85pt;z-index:6;mso-position-horizontal-relative:page;mso-position-vertical-relative:page" stroked="f">
            <v:textbox style="mso-next-textbox:#_x0000_s20872" inset="0,0,0,0">
              <w:txbxContent>
                <w:p w:rsidR="004F1D3A" w:rsidRPr="00107367" w:rsidRDefault="004F1D3A">
                  <w:pPr>
                    <w:pStyle w:val="OCRStyle2"/>
                    <w:ind w:left="392"/>
                  </w:pPr>
                  <w:r>
                    <w:rPr>
                      <w:rtl/>
                    </w:rPr>
                    <w:t>2 ס"ח תשט"ו, עמי 121.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73" o:spid="_x0000_s1031" type="#_x0000_t202" style="position:absolute;left:0;text-align:left;margin-left:81.6pt;margin-top:60.05pt;width:462.35pt;height:615.8pt;z-index:5;mso-position-horizontal-relative:page;mso-position-vertical-relative:page" stroked="f">
            <v:textbox style="mso-next-textbox:#_x0000_s2087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2"/>
                    <w:gridCol w:w="5579"/>
                    <w:gridCol w:w="1504"/>
                  </w:tblGrid>
                  <w:tr w:rsidR="004F1D3A" w:rsidRPr="00107367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הערעור יוגש בכתב, בפירוט נימוקיו, תוך חמישה ימיט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שהודעה לבעל הדין החלטת השופט.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השופט או השופטים הדנים בערעור יתנו לבעלי הדין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טענותיהם, ורשאים הם לבקש מהשופט, שעל החלטתו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הערעור, להעיר הערותיו.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132ג. טענת פסלות לא תישמע ולא תשמש נימוק לערעור, אלא בהתאם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סעיפים 132א ו-132ב."</w:t>
                        </w:r>
                      </w:p>
                    </w:tc>
                    <w:tc>
                      <w:tcPr>
                        <w:tcW w:w="895" w:type="pct"/>
                      </w:tcPr>
                      <w:p w:rsidR="004F1D3A" w:rsidRPr="00107367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לטענת ממלות</w:t>
                        </w:r>
                      </w:p>
                    </w:tc>
                  </w:tr>
                  <w:tr w:rsidR="004F1D3A" w:rsidRPr="00107367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4F1D3A" w:rsidRPr="00107367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חיממת סעיף 152 א</w:t>
                        </w:r>
                      </w:p>
                    </w:tc>
                    <w:tc>
                      <w:tcPr>
                        <w:tcW w:w="4214" w:type="pct"/>
                        <w:gridSpan w:val="2"/>
                      </w:tcPr>
                      <w:p w:rsidR="004F1D3A" w:rsidRPr="00107367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152 לחוק העיקרי יבוא:</w:t>
                        </w:r>
                      </w:p>
                    </w:tc>
                  </w:tr>
                  <w:tr w:rsidR="004F1D3A" w:rsidRPr="00107367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152א. (א) קבע בית המשפט, לפי סעיף 6 (א) לחוק לטיפול בחולי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נפש, תשט"ו-1955 2,  שנאשם אינו מסוגל לעמוד בדין, יפסיק את ההלי-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כים נגדו; אולם אם ביקש הסניגור לברר את אשמתו של הנאשם, יברר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את האשמה, ורשאי הוא לעשות כן אף מיזמתו מטעמים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שיירשמו,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בית המשפט בתום בירור האשמה, כי לא הוכח שהנאשם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ביצע את העבירה, או מצא שהנאשם אינו אשם - שלא מחמת היותו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חולה נפש לאו-בר-עונשין - יזכה את הנאשם? לא מצא בית המשפט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 את הנאשם, יפסיק את ההליכים נגדו, ורשאי הוא להפסיקם גם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תום בירור האשמה.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בית המשפט לפי סעיף קטן (ב) ניתנת לערעור.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הועמד נאשם לדין לפי סעיף 17 (ב) לחוק לטיפול בחולי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נפש, תשט"ו-1955, רשאי בית המשפט לקבל עדות שניתנה בבירור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בלי לשמוע אותה שנית, אולם בעל דין רשאי לחקור עד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נגדית או חקירה נגדית נוספת והנאשם רשאי לדרוש שעדיו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יישמעו שנית; לא ניתן הדבר להיעשות, יביא בית המשפט עובדה זו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בשקלו את העדות."</w:t>
                        </w:r>
                      </w:p>
                    </w:tc>
                    <w:tc>
                      <w:tcPr>
                        <w:tcW w:w="895" w:type="pct"/>
                      </w:tcPr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"נאשם שאינו</w:t>
                        </w:r>
                      </w:p>
                      <w:p w:rsidR="004F1D3A" w:rsidRPr="00107367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לעמוד בדין</w:t>
                        </w:r>
                      </w:p>
                    </w:tc>
                  </w:tr>
                  <w:tr w:rsidR="004F1D3A" w:rsidRPr="00107367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4F1D3A" w:rsidRPr="00107367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189א</w:t>
                        </w:r>
                      </w:p>
                    </w:tc>
                    <w:tc>
                      <w:tcPr>
                        <w:tcW w:w="4214" w:type="pct"/>
                        <w:gridSpan w:val="2"/>
                      </w:tcPr>
                      <w:p w:rsidR="004F1D3A" w:rsidRPr="00107367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189 לחוק העיקרי יבוא:</w:t>
                        </w:r>
                      </w:p>
                    </w:tc>
                  </w:tr>
                  <w:tr w:rsidR="004F1D3A" w:rsidRPr="00107367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189א. בתחילת שמיעת הערעור ולפני כל טענה אחרת רשאי בעל דין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ששופט פלוני יפסול עצמו מלישב בדין; הוראות סעיפים 132א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132ג יחולו, בשינויים המחוייבים, על טענת פסלות לפי סעיף זה."</w:t>
                        </w:r>
                      </w:p>
                    </w:tc>
                    <w:tc>
                      <w:tcPr>
                        <w:tcW w:w="895" w:type="pct"/>
                      </w:tcPr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"טענת פסלות</w:t>
                        </w:r>
                      </w:p>
                      <w:p w:rsidR="004F1D3A" w:rsidRPr="00107367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בערעור</w:t>
                        </w:r>
                      </w:p>
                    </w:tc>
                  </w:tr>
                  <w:tr w:rsidR="004F1D3A" w:rsidRPr="00107367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4F1D3A" w:rsidRPr="00107367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204</w:t>
                        </w:r>
                      </w:p>
                    </w:tc>
                    <w:tc>
                      <w:tcPr>
                        <w:tcW w:w="4214" w:type="pct"/>
                        <w:gridSpan w:val="2"/>
                      </w:tcPr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204 לחוק העיקרי, במקום הרישה עד המלים "רשאי שופט אחר" יבוא "כל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הוחל בגביית ראיות רשאי שופט אחר להמשיך במשפט מן השלב שאליו הגיע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קודמו; הוחל בגביית ראיות ונבצר משופט מסיבה כל שהיא לסיים את המשפט, רשאי</w:t>
                        </w:r>
                      </w:p>
                      <w:p w:rsidR="004F1D3A" w:rsidRPr="00107367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אחר".</w:t>
                        </w:r>
                      </w:p>
                    </w:tc>
                  </w:tr>
                  <w:tr w:rsidR="004F1D3A" w:rsidRPr="00107367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4F1D3A" w:rsidRPr="00107367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205</w:t>
                        </w:r>
                      </w:p>
                    </w:tc>
                    <w:tc>
                      <w:tcPr>
                        <w:tcW w:w="4214" w:type="pct"/>
                        <w:gridSpan w:val="2"/>
                      </w:tcPr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205 לחוק העיקרי יבוא:</w:t>
                        </w:r>
                      </w:p>
                      <w:p w:rsidR="004F1D3A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'שינוי בהרכב 205. הוראות סעיף 204 יחולו, בשינויים המחוייבים, גם כשהורכב</w:t>
                        </w:r>
                      </w:p>
                      <w:p w:rsidR="004F1D3A" w:rsidRPr="00107367" w:rsidRDefault="004F1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שופטים בית המשפט משלושה שופטים או יותר."</w:t>
                        </w:r>
                      </w:p>
                    </w:tc>
                  </w:tr>
                </w:tbl>
                <w:p w:rsidR="004F1D3A" w:rsidRDefault="004F1D3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F1D3A" w:rsidRDefault="004F1D3A">
      <w:pPr>
        <w:rPr>
          <w:rtl/>
        </w:rPr>
      </w:pPr>
      <w:r>
        <w:rPr>
          <w:rtl/>
        </w:rPr>
        <w:br w:type="page"/>
      </w:r>
    </w:p>
    <w:p w:rsidR="004F1D3A" w:rsidRDefault="00000000">
      <w:pPr>
        <w:rPr>
          <w:rtl/>
        </w:rPr>
      </w:pPr>
      <w:r>
        <w:pict>
          <v:shape id="_x0000_s2087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0874" inset="0,0,0,0">
              <w:txbxContent>
                <w:p w:rsidR="004F1D3A" w:rsidRDefault="004F1D3A">
                  <w:r>
                    <w:rPr>
                      <w:rtl/>
                    </w:rPr>
                    <w:t>8                                            ספר החוקים 747                  ז' בכסליו התשל"ה 21.11.1974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75" o:spid="_x0000_s1033" type="#_x0000_t202" style="position:absolute;left:0;text-align:left;margin-left:92.25pt;margin-top:681.95pt;width:172.05pt;height:55.45pt;z-index:12;mso-position-horizontal-relative:page;mso-position-vertical-relative:page" stroked="f">
            <v:textbox style="mso-next-textbox:#_x0000_s20875" inset="0,0,0,0">
              <w:txbxContent>
                <w:p w:rsidR="004F1D3A" w:rsidRDefault="004F1D3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876" o:spid="_x0000_s1034" type="#_x0000_t202" style="position:absolute;left:0;text-align:left;margin-left:112.45pt;margin-top:142.6pt;width:109.1pt;height:44.35pt;z-index:11;mso-position-horizontal-relative:page;mso-position-vertical-relative:page" stroked="f">
            <v:textbox style="mso-next-textbox:#_x0000_s20876" inset="0,0,0,0">
              <w:txbxContent>
                <w:p w:rsidR="004F1D3A" w:rsidRDefault="004F1D3A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4F1D3A" w:rsidRDefault="004F1D3A">
                  <w:pPr>
                    <w:pStyle w:val="OCRStyle3"/>
                    <w:ind w:left="40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77" o:spid="_x0000_s1035" type="#_x0000_t202" style="position:absolute;left:0;text-align:left;margin-left:239.2pt;margin-top:144.95pt;width:97.2pt;height:40.4pt;z-index:10;mso-position-horizontal-relative:page;mso-position-vertical-relative:page" stroked="f">
            <v:textbox style="mso-next-textbox:#_x0000_s20877" inset="0,0,0,0">
              <w:txbxContent>
                <w:p w:rsidR="004F1D3A" w:rsidRDefault="004F1D3A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F1D3A" w:rsidRDefault="004F1D3A">
                  <w:pPr>
                    <w:pStyle w:val="OCRStyle3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78" o:spid="_x0000_s1036" type="#_x0000_t202" style="position:absolute;left:0;text-align:left;margin-left:393.45pt;margin-top:176.85pt;width:95.65pt;height:34.45pt;z-index:9;mso-position-horizontal-relative:page;mso-position-vertical-relative:page" stroked="f">
            <v:textbox style="mso-next-textbox:#_x0000_s20878" inset="0,0,0,0">
              <w:txbxContent>
                <w:p w:rsidR="004F1D3A" w:rsidRDefault="004F1D3A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F1D3A" w:rsidRDefault="004F1D3A">
                  <w:pPr>
                    <w:pStyle w:val="OCRStyle3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79" o:spid="_x0000_s1037" type="#_x0000_t202" style="position:absolute;left:0;text-align:left;margin-left:97.4pt;margin-top:62pt;width:465.5pt;height:73.85pt;z-index:8;mso-position-horizontal-relative:page;mso-position-vertical-relative:page" stroked="f">
            <v:textbox style="mso-next-textbox:#_x0000_s2087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249"/>
                  </w:tblGrid>
                  <w:tr w:rsidR="004F1D3A" w:rsidRPr="004F1D3A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4F1D3A" w:rsidRDefault="004F1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בסעיף 6 (א) לחוק לטיפול בחולי נפש, תשט"ו-1955, בסופו יבוא "אם סבר שמצבו</w:t>
                        </w:r>
                      </w:p>
                      <w:p w:rsidR="004F1D3A" w:rsidRDefault="004F1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מצריך אשפוז; החליט בית המשפט לברר אשמתו של באשם לפי סעיף 152א לחוק סדר</w:t>
                        </w:r>
                      </w:p>
                      <w:p w:rsidR="004F1D3A" w:rsidRDefault="004F1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הפלילי, תשכ"ה-1965, יהיה צו האשפוז שניתן עליו בר תוקף עד לתום הבירור,</w:t>
                        </w:r>
                      </w:p>
                      <w:p w:rsidR="004F1D3A" w:rsidRDefault="004F1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ומשתם או נפסק הבירור והנאשם לא זוכה - יחליט בית המשפט בשאלת האשפ1ז".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4F1D3A" w:rsidRDefault="004F1D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לטיפול</w:t>
                        </w:r>
                      </w:p>
                      <w:p w:rsidR="004F1D3A" w:rsidRPr="004F1D3A" w:rsidRDefault="004F1D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בחולי נפש</w:t>
                        </w:r>
                      </w:p>
                    </w:tc>
                  </w:tr>
                </w:tbl>
                <w:p w:rsidR="004F1D3A" w:rsidRDefault="004F1D3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D5C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31E747-1458-4950-9BC4-D0AF983E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5CC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0736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F1D3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2008-04-06T22:15:00Z</dcterms:created>
  <dcterms:modified xsi:type="dcterms:W3CDTF">2008-04-06T22:15:00Z</dcterms:modified>
</cp:coreProperties>
</file>