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7AB3" w:rsidRDefault="00147AB3">
      <w:pPr>
        <w:rPr>
          <w:rtl/>
        </w:rPr>
      </w:pPr>
    </w:p>
    <w:p w:rsidR="00147A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0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908" inset="0,0,0,0">
              <w:txbxContent>
                <w:p w:rsidR="00BF0491" w:rsidRDefault="00BF0491">
                  <w:r>
                    <w:rPr>
                      <w:rtl/>
                    </w:rPr>
                    <w:t>54                                           ספר החוקים 242                   ט"ו בשבט התשי"ח 05.02.1958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09" o:spid="_x0000_s1026" type="#_x0000_t202" style="position:absolute;left:0;text-align:left;margin-left:68.25pt;margin-top:719.55pt;width:418.75pt;height:89.9pt;z-index:5;mso-position-horizontal-relative:page;mso-position-vertical-relative:page" stroked="f">
            <v:textbox style="mso-next-textbox:#_x0000_s20909" inset="0,0,0,0">
              <w:txbxContent>
                <w:p w:rsidR="00BF0491" w:rsidRDefault="00BF0491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וי בשבט תשי"ח (27 בינואר 1958); הצעת החוק ודברי הסבר נתפרסמו בה"ח 254/</w:t>
                  </w:r>
                </w:p>
                <w:p w:rsidR="00BF0491" w:rsidRDefault="00BF0491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תשט"ז, עמ' 34.</w:t>
                  </w:r>
                </w:p>
                <w:p w:rsidR="00BF0491" w:rsidRPr="00147AB3" w:rsidRDefault="00BF0491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235' תשי"ן, עט'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10" o:spid="_x0000_s1027" type="#_x0000_t202" style="position:absolute;left:0;text-align:left;margin-left:74pt;margin-top:559.35pt;width:498.35pt;height:154.65pt;z-index:4;mso-position-horizontal-relative:page;mso-position-vertical-relative:page" stroked="f">
            <v:textbox style="mso-next-textbox:#_x0000_s2091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4"/>
                    <w:gridCol w:w="1368"/>
                  </w:tblGrid>
                  <w:tr w:rsidR="00BF0491" w:rsidRPr="00147AB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8. נמסרה הודעת אישום לנאשם, רשאים היועץ המשפטי לממשלה או בא כוחו או הנאשם,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ובדרך שנקבעו לכך בתקנות, לבקש חקירה מוקדמת באשמה; הוגשה בקשה כאמור,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יוגש כתב אישום אלא לאחר החלטה סופית בחקירה המוקדמת.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מוקדמת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.משהוגשה בקשה לפי סעיף 8, ימנה נשיא בית המשפט המחוזי אחד משופטיו לנהל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החקירה המוקדמת; השופט המנהל את החקירה המוקדמת לא ידון במשפט על אותה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השופט המנהל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החקירה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המוקדמת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החקירה המוקדמת תתנהל בדלתיים סגורות, אלא אם החליט השופט המנהל את החקירה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המוקדמת לנהלה, כולה או מקצתה, בפומבי.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פומביות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11" o:spid="_x0000_s1028" type="#_x0000_t202" style="position:absolute;left:0;text-align:left;margin-left:168.45pt;margin-top:524.9pt;width:221.95pt;height:34.25pt;z-index:3;mso-position-horizontal-relative:page;mso-position-vertical-relative:page" stroked="f">
            <v:textbox style="mso-next-textbox:#_x0000_s20911" inset="0,0,0,0">
              <w:txbxContent>
                <w:p w:rsidR="00BF0491" w:rsidRPr="00147AB3" w:rsidRDefault="00BF0491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שני: חקירה מוקרמת על ידי שופט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12" o:spid="_x0000_s1029" type="#_x0000_t202" style="position:absolute;left:0;text-align:left;margin-left:74pt;margin-top:160.75pt;width:498.35pt;height:363.9pt;z-index:2;mso-position-horizontal-relative:page;mso-position-vertical-relative:page" stroked="f">
            <v:textbox style="mso-next-textbox:#_x0000_s2091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0"/>
                    <w:gridCol w:w="1452"/>
                  </w:tblGrid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כל אדם רשאי להגיש תלונה למשטרה על ביצוע פשע.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 פרטית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משנודע למשטרה שנעשה פשע' הן מפי אדם שהגיש תלונה כאמור בסעיף 1 והן בכל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אחרת, חייבת היא לפתוח בחקירה.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 המשטרה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.המשטרה תעביר את תוצאות חקירתה ואת חומר הראיות שהשיגה לפרקליט מחוז,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מצא פרקליט המחוז שהראיות מספיקות להאשמת אדם פלוני יעמידו לדין בבית משפט,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היה סבור שאין בניהול המשפט משום טובת הציבור.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החקירה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.על סירובו של פרקליט המחוז להעמיד אדם פלוני לדין, אם מפני שלא מצא ראיות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מספיקות ואם מפני שלא ראה בניהול המשפט משום טובת הציבור, תהא זכות ערר לפני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.החליט פרקליט המחוז או היועץ המשפטי לממשלה להעמיד אדם פלוני לדין בשל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 שדינו מוות או מאסר עשר שנים או יותר, ימסור לו פרקליט המחוז הודעת אישום;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החליטו להאשימו בשל עבירה אחרת, יגיש פרקליט המחוז כתב אישום נגדו לבית המשפט;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האישום וכתב האישום יכילו את רשימת עדי התביעה.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"פרקליט מחוז" - לרבות סגן פרקליט מחוז או עוזר לפרקליט מחוז.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הודעה' אישום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וכתב אישום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נמסרה לנאשם הודעת אישום, או הוגש נגדו כתב אישום לבית משפט מחוזי, רשאי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בא כוחו לעיין בכל זמן סביר בחומר הראיות שבידי פרקליט המחוז.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</w:t>
                        </w:r>
                      </w:p>
                    </w:tc>
                  </w:tr>
                  <w:tr w:rsidR="00BF0491" w:rsidRPr="00147AB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BF0491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סעיף 6 אינן חלות על חומר שהעלמתו מותרת או גילויו אסור לפי כל דין;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יובא מטעם התביעה לפני בית המשפט חומר שלא עמד לעיון הנאשם או בא</w:t>
                        </w:r>
                      </w:p>
                      <w:p w:rsidR="00BF0491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 קודם לכן-, הוראות סעיף זה אינן גורעות מהוראות החוק לתיקון דיני העונשין (בטחון</w:t>
                        </w:r>
                      </w:p>
                      <w:p w:rsidR="00BF0491" w:rsidRPr="00147AB3" w:rsidRDefault="00BF04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המדינה), תשי"ז- 1957 1.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BF0491" w:rsidRPr="00147AB3" w:rsidRDefault="00BF04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העיון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13" o:spid="_x0000_s1030" type="#_x0000_t202" style="position:absolute;left:0;text-align:left;margin-left:99.15pt;margin-top:70.9pt;width:368.7pt;height:84.35pt;z-index:1;mso-position-horizontal-relative:page;mso-position-vertical-relative:page" stroked="f">
            <v:textbox style="mso-next-textbox:#_x0000_s20913" inset="0,0,0,0">
              <w:txbxContent>
                <w:p w:rsidR="00BF0491" w:rsidRDefault="00BF0491">
                  <w:pPr>
                    <w:pStyle w:val="OCRStyle1"/>
                    <w:ind w:left="27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סדרי הדין הפלילי (חקירת פשעים וסיבות מוות),</w:t>
                  </w:r>
                </w:p>
                <w:p w:rsidR="00BF0491" w:rsidRDefault="00BF0491">
                  <w:pPr>
                    <w:pStyle w:val="OCRStyle1"/>
                    <w:ind w:left="270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תשי"ח-1958 *</w:t>
                  </w:r>
                </w:p>
                <w:p w:rsidR="00BF0491" w:rsidRPr="00147AB3" w:rsidRDefault="00BF0491">
                  <w:pPr>
                    <w:pStyle w:val="OCRStyle1"/>
                    <w:ind w:left="16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חקירת המשטרה ואישום</w:t>
                  </w:r>
                </w:p>
              </w:txbxContent>
            </v:textbox>
            <w10:wrap anchorx="page" anchory="page"/>
          </v:shape>
        </w:pict>
      </w:r>
    </w:p>
    <w:p w:rsidR="005C428A" w:rsidRDefault="005C428A">
      <w:pPr>
        <w:rPr>
          <w:rtl/>
        </w:rPr>
      </w:pPr>
      <w:r>
        <w:rPr>
          <w:rtl/>
        </w:rPr>
        <w:br w:type="page"/>
      </w:r>
    </w:p>
    <w:p w:rsidR="005C428A" w:rsidRDefault="00000000">
      <w:pPr>
        <w:rPr>
          <w:rtl/>
        </w:rPr>
      </w:pPr>
      <w:r>
        <w:pict>
          <v:shape id="_x0000_s20914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0914" inset="0,0,0,0">
              <w:txbxContent>
                <w:p w:rsidR="00BF0491" w:rsidRDefault="00BF0491">
                  <w:r>
                    <w:rPr>
                      <w:rtl/>
                    </w:rPr>
                    <w:t>55                                           ספר החוקים 242                   ט"ו בשבט התשי"ח 05.02.1958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15" o:spid="_x0000_s1032" type="#_x0000_t202" style="position:absolute;left:0;text-align:left;margin-left:376.4pt;margin-top:736.65pt;width:195.8pt;height:63.35pt;z-index:10;mso-position-horizontal-relative:page;mso-position-vertical-relative:page" stroked="f">
            <v:textbox style="mso-next-textbox:#_x0000_s20915" inset="0,0,0,0">
              <w:txbxContent>
                <w:p w:rsidR="00BF0491" w:rsidRDefault="00BF0491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א'' פרק ל"ג- עמי 431.</w:t>
                  </w:r>
                </w:p>
                <w:p w:rsidR="00BF0491" w:rsidRPr="005C428A" w:rsidRDefault="00BF0491">
                  <w:pPr>
                    <w:pStyle w:val="OCRStyle2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1944' תוםי 1 מקי 1359, עמ' 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16" o:spid="_x0000_s1033" type="#_x0000_t202" style="position:absolute;left:0;text-align:left;margin-left:102.15pt;margin-top:620.6pt;width:458.35pt;height:105.15pt;z-index:9;mso-position-horizontal-relative:page;mso-position-vertical-relative:page" stroked="f">
            <v:textbox style="mso-next-textbox:#_x0000_s209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1310"/>
                    <w:gridCol w:w="5025"/>
                    <w:gridCol w:w="1002"/>
                  </w:tblGrid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לחקירה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נגרם בעבירה/</w:t>
                        </w:r>
                      </w:p>
                    </w:tc>
                    <w:tc>
                      <w:tcPr>
                        <w:tcW w:w="3616" w:type="pct"/>
                        <w:gridSpan w:val="2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מת אדם ויש יסוד סביר לחשש שסיבת מותו אינה טבעית או שמותו</w:t>
                        </w:r>
                      </w:p>
                    </w:tc>
                  </w:tr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בסיבת מוות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לחולי נפש או</w:t>
                        </w:r>
                      </w:p>
                    </w:tc>
                    <w:tc>
                      <w:tcPr>
                        <w:tcW w:w="3015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נתון במעצר או במאסר או בהיותו מאושפז בבית חולים</w:t>
                        </w:r>
                      </w:p>
                    </w:tc>
                    <w:tc>
                      <w:tcPr>
                        <w:tcW w:w="601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מת אדם</w:t>
                        </w:r>
                      </w:p>
                    </w:tc>
                  </w:tr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משטרה,</w:t>
                        </w:r>
                      </w:p>
                    </w:tc>
                    <w:tc>
                      <w:tcPr>
                        <w:tcW w:w="3015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לילדים מפגרים, רשאי היועץ המשפטי לממשלה או בא כוחו,</w:t>
                        </w:r>
                      </w:p>
                    </w:tc>
                    <w:tc>
                      <w:tcPr>
                        <w:tcW w:w="601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סגור</w:t>
                        </w:r>
                      </w:p>
                    </w:tc>
                  </w:tr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שיפוטו אירע</w:t>
                        </w:r>
                      </w:p>
                    </w:tc>
                    <w:tc>
                      <w:tcPr>
                        <w:tcW w:w="3015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מעונין, לבקש מאת שופט של בית משפט השלום שבתחום</w:t>
                        </w:r>
                      </w:p>
                    </w:tc>
                    <w:tc>
                      <w:tcPr>
                        <w:tcW w:w="601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או כל</w:t>
                        </w:r>
                      </w:p>
                    </w:tc>
                  </w:tr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6" w:type="pct"/>
                        <w:gridSpan w:val="2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המוות או נמצאת הגוויה (להלן - שופט חוקר) לחקור בסיבת המוות.</w:t>
                        </w:r>
                      </w:p>
                    </w:tc>
                  </w:tr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צאצאיו, אחיו</w:t>
                        </w:r>
                      </w:p>
                    </w:tc>
                    <w:tc>
                      <w:tcPr>
                        <w:tcW w:w="3015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"אדם מעונין" - בן זוגו של הנפטר, הוריו, הורי הוריו,</w:t>
                        </w:r>
                      </w:p>
                    </w:tc>
                    <w:tc>
                      <w:tcPr>
                        <w:tcW w:w="601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</w:t>
                        </w:r>
                      </w:p>
                    </w:tc>
                  </w:tr>
                  <w:tr w:rsidR="00BF0491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5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1" w:type="pct"/>
                      </w:tcPr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ואחיותיו.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0917" o:spid="_x0000_s1034" type="#_x0000_t202" style="position:absolute;left:0;text-align:left;margin-left:272.45pt;margin-top:589.5pt;width:177.6pt;height:28.3pt;z-index:8;mso-position-horizontal-relative:page;mso-position-vertical-relative:page" stroked="f">
            <v:textbox style="mso-next-textbox:#_x0000_s20917" inset="0,0,0,0">
              <w:txbxContent>
                <w:p w:rsidR="00BF0491" w:rsidRPr="005C428A" w:rsidRDefault="00BF0491">
                  <w:pPr>
                    <w:pStyle w:val="OCRStyle2"/>
                    <w:ind w:left="1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חקירת סיבות מוות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18" o:spid="_x0000_s1035" type="#_x0000_t202" style="position:absolute;left:0;text-align:left;margin-left:82.35pt;margin-top:50.95pt;width:495.4pt;height:538.35pt;z-index:7;mso-position-horizontal-relative:page;mso-position-vertical-relative:page" stroked="f">
            <v:textbox style="mso-next-textbox:#_x0000_s2091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643"/>
                  </w:tblGrid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החקירה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המוקדמת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השופט המנהל את החקירה המוקדמת יתן לבעלי הדין הזדמנות לטעון טענותיהם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ולהביא ראיותיהם לפניו, ורשאי הוא להחליט -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הראיות יש בהן כדי להצדיק לכאורה את האשמת הנאשם בעבירה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המפורטת בהודעת האישום;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מחוסר ראיות אין מקום להאשים את הנאשם;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בעלי הדין רשאים להביא לפניו ראיות נוספות.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האשמה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היה השופט המנהל את החקירה המוקדמת סבור שהראיות יש בהן כדי להצדיק לכאורה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האשמת הנאשם בעבירה שונה מזו המפורטת בהודעת האישום, בין שהיא חמורה ממנה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שהיא קלה ממנה, רשאי הוא להחליט כך; ובלבד שבעבירה חמורה מזו המפורטת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האישום לא יחליט כאמור' אלא לאחר שהזהיר את הנאשם על כך ונתן לו הזדמנות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לטעון טענותיו ולהביא ראיותיו לפניו.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.לענין הזמנת עדים וגביית עדות, דין השופט המנהל את החקירה המוקדמת וסמכויותיו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כדינו ובסמכויותיו של בית משפט מחוזי בענין פלילי.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שנית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וערעור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החליט השופט שניהל את החקירה המוקדמת, כי אין מקום להאשים את הנאשם,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היועץ המשפטי לממשלה -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לבקש מאת השופט שניהל את החקירה המוקדמת לחזור ולעיין בהחלטתו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סמך ראיות שעוד לא היו לפניו; בקשה לפי פסקה זו לא תוגש לאחר שעברו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מתאריך ההחלטה;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לערער על ההחלטה לפני בית המשפט המחוזי.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אישום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הוגשה בקשה לפי סעיף 8, או שהוגשה בקשה והוחלט שיש מקום להאשים את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יגיש פרקליט המחוז כתב אישום לבית המשפט.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נמסרה הודעת אישום לנאשם, או הוגש כתב אישום לבית המשפט, רשאי שופט לצוות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מעצרו של הנאשם; משהוגשה בקשה לפי סעיף 8 ועד גמר החקירה המוקדמת, תהא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לפי סעיף זה לשופט המנהל את החקירה המוקדמת.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סמכויות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אין הוראות סעיף 16 באות לגרוע מהוראות פקודת הפרוצידורה הפלילית (מאסר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וחיפושים) 2, או מהוראות פקודת השחרור בערבות, 1944 3, או מכל דין אחר.</w:t>
                        </w:r>
                      </w:p>
                    </w:tc>
                  </w:tr>
                  <w:tr w:rsidR="00BF0491" w:rsidRPr="005C428A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BF0491" w:rsidRPr="005C428A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BF0491" w:rsidRDefault="00BF049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רשאי השופט המנהל את החקירה המוקדמת לאסור כל פרסום של הליך לפי הוראות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פרק זה שהתנהל בפומבי, ולפי בקשת הנאשם רשאי השופט המנהל את החקירה המוקדמת</w:t>
                        </w:r>
                      </w:p>
                      <w:p w:rsidR="00BF0491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פרסום של הליך לפי פרק זה שהתנהל בדלתיים סגורות; המפרסם דבר על הליך</w:t>
                        </w:r>
                      </w:p>
                      <w:p w:rsidR="00BF0491" w:rsidRPr="005C428A" w:rsidRDefault="00BF04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 בניגוד לאיסור או בלי היתר לפי סעיף זה, דינו - מאסר ששה חדשים.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B157D" w:rsidRDefault="00EB157D">
      <w:pPr>
        <w:rPr>
          <w:rtl/>
        </w:rPr>
      </w:pPr>
      <w:r>
        <w:rPr>
          <w:rtl/>
        </w:rPr>
        <w:br w:type="page"/>
      </w:r>
    </w:p>
    <w:p w:rsidR="00EB157D" w:rsidRDefault="00000000">
      <w:pPr>
        <w:rPr>
          <w:rtl/>
        </w:rPr>
      </w:pPr>
      <w:r>
        <w:pict>
          <v:shape id="_x0000_s20919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0919" inset="0,0,0,0">
              <w:txbxContent>
                <w:p w:rsidR="00BF0491" w:rsidRDefault="00BF0491">
                  <w:r>
                    <w:rPr>
                      <w:rtl/>
                    </w:rPr>
                    <w:t>56                                           ספר החוקים 242                   ט"ו בשבט התשי"ח 05.02.1958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0" o:spid="_x0000_s1037" type="#_x0000_t202" style="position:absolute;left:0;text-align:left;margin-left:69.85pt;margin-top:776.2pt;width:199.2pt;height:30.5pt;z-index:14;mso-position-horizontal-relative:page;mso-position-vertical-relative:page" stroked="f">
            <v:textbox style="mso-next-textbox:#_x0000_s20920" inset="0,0,0,0">
              <w:txbxContent>
                <w:p w:rsidR="00BF0491" w:rsidRDefault="00BF04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921" o:spid="_x0000_s1038" type="#_x0000_t202" style="position:absolute;left:0;text-align:left;margin-left:339.15pt;margin-top:742.35pt;width:127.9pt;height:37.2pt;z-index:13;mso-position-horizontal-relative:page;mso-position-vertical-relative:page" stroked="f">
            <v:textbox style="mso-next-textbox:#_x0000_s20921" inset="0,0,0,0">
              <w:txbxContent>
                <w:p w:rsidR="00BF0491" w:rsidRDefault="00BF0491">
                  <w:pPr>
                    <w:pStyle w:val="OCRStyle3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ק''ת 417' תשי"ד, עמ' 334.</w:t>
                  </w:r>
                </w:p>
                <w:p w:rsidR="00BF0491" w:rsidRPr="00EB157D" w:rsidRDefault="00BF0491">
                  <w:pPr>
                    <w:pStyle w:val="OCRStyle3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"חס 134' תשי"ג' עמ' 162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2" o:spid="_x0000_s1039" type="#_x0000_t202" style="position:absolute;left:0;text-align:left;margin-left:69.85pt;margin-top:54.3pt;width:495.6pt;height:683.5pt;z-index:12;mso-position-horizontal-relative:page;mso-position-vertical-relative:page" stroked="f">
            <v:textbox style="mso-next-textbox:#_x0000_s209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3"/>
                    <w:gridCol w:w="1346"/>
                  </w:tblGrid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משהוגשה בקשה לפי סעיף 49 לא יעשה אדם דבר בגוויה בלי הוראה או היתר של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 החוקר.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הנורה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.המוצא חלל חייב להודיע על כך מיד למשטרה.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 יימצא חלל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מת אדם בהיותו נתון במעצר או במאסר או בהיותו מאושפז בבית חולים לחולי נפש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במוסד סגור לילדים מפגרים, חייב הממונה על המקום שבו היה נתון או מאושפז להודיע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מיד למשטרה.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מוות במוסר סגור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העובר על הוראות הסעיפים 20 ,21 או 22. דינו - מאסר שלושה חדשים.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השופט החוקר יחקור בסיבת המוות' ורשאי הוא לערוך חקירה זו בפומבי או בדלתיים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סגורות, או חלקה בפומבי וחלקה בדלתיים סגורות.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לענין הזמנת עדים וגביית עדות. דין השופט החוקר וסמכויותיו כדינו ובסמכויותיו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שלום בענין פלילי.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שופט חוקר רשאי. אם הדבר דרוש לבירור סיבת המוות בחקירה לפי סעיף 19/ לצוות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בדיקתה או ביתורה של הגוויה על ידי רופא או מומחה אחר, על דחיית הקבורה עד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הבדיקה או הביתור. או על פתיחת הקבר והוצאת הגוויה לשם ביצוע הבדיקה או הביתור.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הגוויה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27* על צו לפתיחת קבר לפי סעיף 26. רשאי כל אדם מעונין. כמשמעותו בסעיף 19,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וגוף מוכר. כמשמעותו בתקנות האנטומיה והפתלוגיה, תשי"ד-1954 4, לערער לפני בית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 צו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פתיחת קבר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הוראות חוק האנטומיה והפתלוגיה. תשי"ג-1953 5, יחולו, בשינויים המחוייבים לפי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גם על בדיקה וכיתור לפי סעיף .26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האנטומיה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והפתלוגיה'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תשי"ג-1953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.הודיע פרקליט מחוז לשופט חוקר. בכתב, שנמסרה הודעת אישום או שהוגש כתב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בקשר עם מקרה המוות הנמצא בחקירתו, יפסיק השופט את חקירתו.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חקירה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.שופט חוקר רשאי להחליט -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הראיות שהובאו לפניו יש בהן כדי להוכיח סיבת המוות. ומה הן תוצאות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חקירתו;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הראיות שהובאו לפניו אין בהן כדי להוכיח סיבת המוות;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ההחלטה ימציא החוקר למשטרה וללשכת הבריאות המחוזית.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החקירה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.היה שופט חוקר סבור כי סיבת המוות הוכחה, רשאי הוא לסרב לקבלת ראיות נוספות,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סבור כי סיבת המוות לא הוכחה, רשאי הוא לדחות את המשך החקירה עד שיובאו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ראיות נוספות.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החקירה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ודחייתה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נראה לשופט החוקר, כי הראיות שהובאו לפניו יש בהן כדי להוכיח לכאורה שנעברה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ידי אדם פלוני, רשאי הוא לצוות שפרקליט מחוז יאשימו לפני בית משפט בשל</w:t>
                        </w:r>
                      </w:p>
                      <w:p w:rsidR="00BF0491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עבירה; ובלבד שהשופט החוקר לא יתן צו לפי סעיף זה אלא אם נתן לאותו אדם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טענותיו ולהביא ראיותיו לפניו.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אישום</w:t>
                        </w:r>
                      </w:p>
                    </w:tc>
                  </w:tr>
                  <w:tr w:rsidR="00BF0491" w:rsidRPr="00EB157D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.נתן השופט החוקר צו לפי סעיף 32. יגיש פרקליט המחוז כתב אישום לבית המשפט,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תהא זכות לבקש חקירה מוקדמת.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BF0491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 ללא</w:t>
                        </w:r>
                      </w:p>
                      <w:p w:rsidR="00BF0491" w:rsidRPr="00EB157D" w:rsidRDefault="00BF049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מוקדמת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F0491" w:rsidRDefault="00BF0491">
      <w:pPr>
        <w:rPr>
          <w:rtl/>
        </w:rPr>
      </w:pPr>
      <w:r>
        <w:rPr>
          <w:rtl/>
        </w:rPr>
        <w:br w:type="page"/>
      </w:r>
    </w:p>
    <w:p w:rsidR="00BF0491" w:rsidRDefault="00000000">
      <w:pPr>
        <w:rPr>
          <w:rtl/>
        </w:rPr>
      </w:pPr>
      <w:r>
        <w:pict>
          <v:shape id="_x0000_s20923" o:spid="_x0000_s1040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0923" inset="0,0,0,0">
              <w:txbxContent>
                <w:p w:rsidR="00BF0491" w:rsidRDefault="00BF0491">
                  <w:r>
                    <w:rPr>
                      <w:rtl/>
                    </w:rPr>
                    <w:t>57                                           ספר החוקים 242                   ט"ו בשבט התשי"ח 05.02.1958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4" o:spid="_x0000_s1041" type="#_x0000_t202" style="position:absolute;left:0;text-align:left;margin-left:396.3pt;margin-top:731.15pt;width:179.8pt;height:68.3pt;z-index:22;mso-position-horizontal-relative:page;mso-position-vertical-relative:page" stroked="f">
            <v:textbox style="mso-next-textbox:#_x0000_s20924" inset="0,0,0,0">
              <w:txbxContent>
                <w:p w:rsidR="00BF0491" w:rsidRDefault="00BF0491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6 חוקי א"י, כרך א'' פרק ל"ו' עמ' 446.</w:t>
                  </w:r>
                </w:p>
                <w:p w:rsidR="00BF0491" w:rsidRDefault="00BF0491">
                  <w:pPr>
                    <w:pStyle w:val="OCRStyle4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א"י' כרך א'' פרק כ"ו, עמ' 367.</w:t>
                  </w:r>
                </w:p>
                <w:p w:rsidR="00BF0491" w:rsidRPr="00BF0491" w:rsidRDefault="00BF0491">
                  <w:pPr>
                    <w:pStyle w:val="OCRStyle4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א"י' כרך ג'' עט' 1665.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5" o:spid="_x0000_s1042" type="#_x0000_t202" style="position:absolute;left:0;text-align:left;margin-left:191.4pt;margin-top:660.45pt;width:88.7pt;height:37.6pt;z-index:21;mso-position-horizontal-relative:page;mso-position-vertical-relative:page" stroked="f">
            <v:textbox style="mso-next-textbox:#_x0000_s20925" inset="0,0,0,0">
              <w:txbxContent>
                <w:p w:rsidR="00BF0491" w:rsidRDefault="00BF0491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F0491" w:rsidRDefault="00BF0491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6" o:spid="_x0000_s1043" type="#_x0000_t202" style="position:absolute;left:0;text-align:left;margin-left:314.35pt;margin-top:659.45pt;width:106.9pt;height:36.45pt;z-index:20;mso-position-horizontal-relative:page;mso-position-vertical-relative:page" stroked="f">
            <v:textbox style="mso-next-textbox:#_x0000_s20926" inset="0,0,0,0">
              <w:txbxContent>
                <w:p w:rsidR="00BF0491" w:rsidRDefault="00BF0491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F0491" w:rsidRDefault="00BF0491">
                  <w:pPr>
                    <w:pStyle w:val="OCRStyle4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7" o:spid="_x0000_s1044" type="#_x0000_t202" style="position:absolute;left:0;text-align:left;margin-left:479.25pt;margin-top:676.5pt;width:96.8pt;height:47.7pt;z-index:19;mso-position-horizontal-relative:page;mso-position-vertical-relative:page" stroked="f">
            <v:textbox style="mso-next-textbox:#_x0000_s20927" inset="0,0,0,0">
              <w:txbxContent>
                <w:p w:rsidR="00BF0491" w:rsidRDefault="00BF0491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F0491" w:rsidRDefault="00BF0491">
                  <w:pPr>
                    <w:pStyle w:val="OCRStyle4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28" o:spid="_x0000_s1045" type="#_x0000_t202" style="position:absolute;left:0;text-align:left;margin-left:99.3pt;margin-top:270.4pt;width:483.5pt;height:385.5pt;z-index:18;mso-position-horizontal-relative:page;mso-position-vertical-relative:page" stroked="f">
            <v:textbox style="mso-next-textbox:#_x0000_s2092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556"/>
                  </w:tblGrid>
                  <w:tr w:rsidR="00BF0491" w:rsidRPr="00BF049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37. בטלים -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5 עד 26 ו-28 (1), 28 (5), 28 (6), 28 (7), 28 (8), 28 (10), 59 (3), 74,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הפרוצידורה הפלילית (שפיטה על פי כתב האשמה) 6;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חוקרי סיבות מוות 7;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חוקרי סיבות מוות 8.</w:t>
                        </w:r>
                      </w:p>
                    </w:tc>
                  </w:tr>
                  <w:tr w:rsidR="00BF0491" w:rsidRPr="00BF049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38, פקודת הפרוצידורה הפלילית (שפיטה על פי כתב האשמה), תתוקן כך: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בתנאי המגביל של סעיף קטן (2) לסעיף 31, יימחקו המלים "שאינה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נתמכת בעדות שנגבתה בפני שופט השלום או";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38, במקום המלים "אדם שלא העיד בחקירה מוקדמת, לא תקראהו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הקטיגוריה להעיד במשפט" יבואו המלים "התנהלה חקירה מוקדמת כמשמעותה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לתיקון סדרי הדין הפלילי (חקירת פשעים וסיבות מוות), תשי"ח-1957,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הובאה לפני השופט המנהל את החקירה עדותו של אדם פלוני או הודעתו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במשטרה, לא תקראהו התביעה להעיד במשפט".</w:t>
                        </w:r>
                      </w:p>
                    </w:tc>
                  </w:tr>
                  <w:tr w:rsidR="00BF0491" w:rsidRPr="00BF049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החלה חקירה מוקדמת או חקירה בסיבת מוות לפני תחילתו של חוק זה, רשאי מי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שהתחיל בחקירה המוקדמת או בחקירת סיבת המוות, הכל לפי הענין, להוסיף ולחקור לפי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שהיה קיים ערב תחילתו של חוק זה, ולא תישמע טענה שלפי הוראות חוק זה לא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סמכות לחקור או שהיה פגם בחקירה.</w:t>
                        </w:r>
                      </w:p>
                    </w:tc>
                  </w:tr>
                  <w:tr w:rsidR="00BF0491" w:rsidRPr="00BF049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שר המשפטים ממונה על ביצוע חוק זה ורשאי להתקין תקנות לביצועו, ובין השאר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-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דין ונוהג בהליכים לפי חוק זה;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נסיעה ולינה ושכר בטלה של עדים שהוזמנו להעיד ושכר טרחה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רופאים ומומחים.</w:t>
                        </w:r>
                      </w:p>
                    </w:tc>
                  </w:tr>
                  <w:tr w:rsidR="00BF0491" w:rsidRPr="00BF0491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תחילתו של חוק זה ביום א' באדר תשי"ח (21 בפברואר 1958).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0929" o:spid="_x0000_s1046" type="#_x0000_t202" style="position:absolute;left:0;text-align:left;margin-left:298.3pt;margin-top:245.25pt;width:151.45pt;height:24.95pt;z-index:17;mso-position-horizontal-relative:page;mso-position-vertical-relative:page" stroked="f">
            <v:textbox style="mso-next-textbox:#_x0000_s20929" inset="0,0,0,0">
              <w:txbxContent>
                <w:p w:rsidR="00BF0491" w:rsidRPr="00BF0491" w:rsidRDefault="00BF0491">
                  <w:pPr>
                    <w:pStyle w:val="OCRStyle4"/>
                    <w:ind w:left="1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פול,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30" o:spid="_x0000_s1047" type="#_x0000_t202" style="position:absolute;left:0;text-align:left;margin-left:99.3pt;margin-top:68.85pt;width:483.5pt;height:176.2pt;z-index:16;mso-position-horizontal-relative:page;mso-position-vertical-relative:page" stroked="f">
            <v:textbox style="mso-next-textbox:#_x0000_s2093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7535"/>
                  </w:tblGrid>
                  <w:tr w:rsidR="00BF0491" w:rsidRPr="00BF0491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שגית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.נתן השופט החוקר החלטה לפי הסעיפים 30 או 32, רשאי היועץ המשפטי לממשלה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ממנו לחזור ולחקור ולקבל ראיות נוספות' ובלבד שבקשה כאמור לא תוגש לאחר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שעברו חמש שנים מתאריך ההחלטה.</w:t>
                        </w:r>
                      </w:p>
                    </w:tc>
                  </w:tr>
                  <w:tr w:rsidR="00BF0491" w:rsidRPr="00BF0491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דין צו שופט חוקר לפי סעיף 32 כדין צו מעצר עד לאחר בירור דינו של הנאשם;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אין בהוראות סעיף זה כדי לגרוע מהוראות פקודת הפרוצידורה הפלילית (מאסר וחיפו-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שים), או מהוראות פקודת השחרור בערבות, 1944, או מכל דין אחר,</w:t>
                        </w:r>
                      </w:p>
                    </w:tc>
                  </w:tr>
                  <w:tr w:rsidR="00BF0491" w:rsidRPr="00BF0491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0491" w:rsidRP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0491" w:rsidRDefault="00BF049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36* רשאי השופט החוקר לאסור כל פרסום של הליך בחקירת סיבת מוות. שהתנהלה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בפומבי, ורשאי הוא להתיר פרסום בדבר חקירה בסיבת מוות שהתנהלה בדלתיים סגורות;</w:t>
                        </w:r>
                      </w:p>
                      <w:p w:rsid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המפרסם דבר על חקירה בסיבת מוות בניגוד לאיסור או בלי היתר לפי סעיף זה,</w:t>
                        </w:r>
                      </w:p>
                      <w:p w:rsidR="00BF0491" w:rsidRPr="00BF0491" w:rsidRDefault="00BF049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חדשים,</w:t>
                        </w:r>
                      </w:p>
                    </w:tc>
                  </w:tr>
                </w:tbl>
                <w:p w:rsidR="00BF0491" w:rsidRDefault="00BF049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7A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8368D6-B7C7-46BF-9539-AB75EEAC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7AB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C428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B157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F049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2008-04-06T19:12:00Z</dcterms:created>
  <dcterms:modified xsi:type="dcterms:W3CDTF">2008-04-06T19:12:00Z</dcterms:modified>
</cp:coreProperties>
</file>