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6CE1" w:rsidRDefault="00576CE1">
      <w:pPr>
        <w:rPr>
          <w:rtl/>
        </w:rPr>
      </w:pPr>
    </w:p>
    <w:p w:rsidR="00576CE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15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1158" inset="0,0,0,0">
              <w:txbxContent>
                <w:p w:rsidR="00576CE1" w:rsidRDefault="00576CE1">
                  <w:r>
                    <w:rPr>
                      <w:rtl/>
                    </w:rPr>
                    <w:t>32                                           ספר החוקים 921                    ה' בטבת התשל"ט 04.01.1979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59" o:spid="_x0000_s1026" type="#_x0000_t202" style="position:absolute;left:0;text-align:left;margin-left:98.45pt;margin-top:635.6pt;width:379.75pt;height:105.95pt;z-index:5;mso-position-horizontal-relative:page;mso-position-vertical-relative:page" stroked="f">
            <v:textbox style="mso-next-textbox:#_x0000_s21159" inset="0,0,0,0">
              <w:txbxContent>
                <w:p w:rsidR="00576CE1" w:rsidRDefault="00576CE1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כיו בכסלו תשל"ט (26 בדצמבר 1978); הגעת חוק ודברי הסבר פורסמו בה"ח 1888, תשל"ח,</w:t>
                  </w:r>
                </w:p>
                <w:p w:rsidR="00576CE1" w:rsidRDefault="00576CE1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288.</w:t>
                  </w:r>
                </w:p>
                <w:p w:rsidR="00576CE1" w:rsidRDefault="00576CE1">
                  <w:pPr>
                    <w:pStyle w:val="OCRStyle1"/>
                    <w:ind w:left="1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24; תשל"ח, עמי 209.</w:t>
                  </w:r>
                </w:p>
                <w:p w:rsidR="00576CE1" w:rsidRDefault="00576CE1">
                  <w:pPr>
                    <w:pStyle w:val="OCRStyle1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תשל"ו, עמ' 52; תשל"ח, עמ' .28</w:t>
                  </w:r>
                </w:p>
                <w:p w:rsidR="00576CE1" w:rsidRPr="00576CE1" w:rsidRDefault="00576CE1">
                  <w:pPr>
                    <w:pStyle w:val="OCRStyle1"/>
                    <w:ind w:left="4651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60" o:spid="_x0000_s1027" type="#_x0000_t202" style="position:absolute;left:0;text-align:left;margin-left:116.45pt;margin-top:403.15pt;width:89.7pt;height:45.75pt;z-index:4;mso-position-horizontal-relative:page;mso-position-vertical-relative:page" stroked="f">
            <v:textbox style="mso-next-textbox:#_x0000_s21160" inset="0,0,0,0">
              <w:txbxContent>
                <w:p w:rsidR="00576CE1" w:rsidRDefault="00576CE1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76CE1" w:rsidRDefault="00576CE1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61" o:spid="_x0000_s1028" type="#_x0000_t202" style="position:absolute;left:0;text-align:left;margin-left:395.45pt;margin-top:426.5pt;width:101.55pt;height:46.55pt;z-index:3;mso-position-horizontal-relative:page;mso-position-vertical-relative:page" stroked="f">
            <v:textbox style="mso-next-textbox:#_x0000_s21161" inset="0,0,0,0">
              <w:txbxContent>
                <w:p w:rsidR="00576CE1" w:rsidRDefault="00576CE1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76CE1" w:rsidRDefault="00576CE1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62" o:spid="_x0000_s1029" type="#_x0000_t202" style="position:absolute;left:0;text-align:left;margin-left:99.4pt;margin-top:109.7pt;width:461.35pt;height:284.9pt;z-index:2;mso-position-horizontal-relative:page;mso-position-vertical-relative:page" stroked="f">
            <v:textbox style="mso-next-textbox:#_x0000_s2116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300"/>
                  </w:tblGrid>
                  <w:tr w:rsidR="00576CE1" w:rsidRPr="00576CE1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76CE1" w:rsidRDefault="00576CE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.בחוק הפיקוח על מצרכים ושירותים, תשי"ח--1957  1(להלן - החוק העיקרי), אחרי</w:t>
                        </w:r>
                      </w:p>
                      <w:p w:rsidR="00576CE1" w:rsidRDefault="00576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21 (כ) יבוא;</w:t>
                        </w:r>
                      </w:p>
                      <w:p w:rsidR="00576CE1" w:rsidRDefault="00576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מחיר שהוצג כאמור כסעיף קטן (א) יהא המחיר הכולל שבו</w:t>
                        </w:r>
                      </w:p>
                      <w:p w:rsidR="00576CE1" w:rsidRDefault="00576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יימכר המצרך, כשכלולים כו כל מס, אגרה או תשלום חוגה אחר החלים</w:t>
                        </w:r>
                      </w:p>
                      <w:p w:rsidR="00576CE1" w:rsidRDefault="00576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המכירה וכל הוצאה אחרת שעל הקונה לעמוד בה.</w:t>
                        </w:r>
                      </w:p>
                      <w:p w:rsidR="00576CE1" w:rsidRDefault="00576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(ג) רשאי המוכר, כמשך שבעת</w:t>
                        </w:r>
                      </w:p>
                      <w:p w:rsidR="00576CE1" w:rsidRDefault="00576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שהוגדל שיעורו של מס ערך מוסף, שלא לכלול במחיר המוצג</w:t>
                        </w:r>
                      </w:p>
                      <w:p w:rsidR="00576CE1" w:rsidRDefault="00576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שיעור ההגדלה, בתנאי שציין באופן בולט במקום העסק כי המחירים</w:t>
                        </w:r>
                      </w:p>
                      <w:p w:rsidR="00576CE1" w:rsidRPr="00576CE1" w:rsidRDefault="00576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אינם כוללים את השיעור המוגדל.'"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76CE1" w:rsidRPr="00576CE1" w:rsidRDefault="00576C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576CE1" w:rsidRPr="00576CE1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76CE1" w:rsidRDefault="00576C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2* בסעיף 27 לחוק העיקרי, אחרי "שכרו של כל שירות כזה" יבוא "שכר שהוצג לשירות</w:t>
                        </w:r>
                      </w:p>
                      <w:p w:rsidR="00576CE1" w:rsidRDefault="00576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 פיקוח יכלול מס ערך מוסף; השר יהיה רשאי להורות בצו, כי שכר שיוצג כאמור יכלול</w:t>
                        </w:r>
                      </w:p>
                      <w:p w:rsidR="00576CE1" w:rsidRDefault="00576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כל מס, אגרה או תשלום חובה אחר החלים על מתן השירות וכן כל הוצאה שעל הקונה</w:t>
                        </w:r>
                      </w:p>
                      <w:p w:rsidR="00576CE1" w:rsidRPr="00576CE1" w:rsidRDefault="00576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לעמוד בה".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76CE1" w:rsidRPr="00576CE1" w:rsidRDefault="00576C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576CE1" w:rsidRPr="00576CE1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76CE1" w:rsidRDefault="00576C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131 לחוק מס ערך מוסף, תשל"ו--1975 2,  אחרי "עוסק המציג ברבים או</w:t>
                        </w:r>
                      </w:p>
                      <w:p w:rsidR="00576CE1" w:rsidRDefault="00576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מפרסם בכל דרך שהיא מחירו של נכס או שירות" יבוא "שחוק הפיקוח על מצרכים</w:t>
                        </w:r>
                      </w:p>
                      <w:p w:rsidR="00576CE1" w:rsidRPr="00576CE1" w:rsidRDefault="00576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ושירותים, תשי"ח-1957, אינו חל לגביו".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76CE1" w:rsidRDefault="00576C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מס</w:t>
                        </w:r>
                      </w:p>
                      <w:p w:rsidR="00576CE1" w:rsidRPr="00576CE1" w:rsidRDefault="00576C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מוסף</w:t>
                        </w:r>
                      </w:p>
                    </w:tc>
                  </w:tr>
                  <w:tr w:rsidR="00576CE1" w:rsidRPr="00576CE1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76CE1" w:rsidRPr="00576CE1" w:rsidRDefault="00576C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תחילתו של חוק זה ביום ב' כאדר תשל"ט (1 במרס 1979).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76CE1" w:rsidRPr="00576CE1" w:rsidRDefault="00576C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76CE1" w:rsidRDefault="00576C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163" o:spid="_x0000_s1030" type="#_x0000_t202" style="position:absolute;left:0;text-align:left;margin-left:112.3pt;margin-top:72.7pt;width:377.8pt;height:29.3pt;z-index:1;mso-position-horizontal-relative:page;mso-position-vertical-relative:page" stroked="f">
            <v:textbox style="mso-next-textbox:#_x0000_s21163" inset="0,0,0,0">
              <w:txbxContent>
                <w:p w:rsidR="00576CE1" w:rsidRPr="00576CE1" w:rsidRDefault="00576CE1">
                  <w:pPr>
                    <w:pStyle w:val="OCRStyle1"/>
                    <w:ind w:left="29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הפיקוח על מצרכים ושירותים (תיקון מס' 10), תשל"ט-1978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76C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64EBC6F-9877-4B34-AB7D-C07E8FCC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6CE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2008-04-06T23:52:00Z</dcterms:created>
  <dcterms:modified xsi:type="dcterms:W3CDTF">2008-04-06T23:52:00Z</dcterms:modified>
</cp:coreProperties>
</file>