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7F1C" w:rsidRDefault="00627F1C">
      <w:pPr>
        <w:rPr>
          <w:rtl/>
        </w:rPr>
      </w:pPr>
    </w:p>
    <w:p w:rsidR="00627F1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1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610" inset="0,0,0,0">
              <w:txbxContent>
                <w:p w:rsidR="00627F1C" w:rsidRDefault="00627F1C">
                  <w:r>
                    <w:rPr>
                      <w:rtl/>
                    </w:rPr>
                    <w:t>125                                          ספר החוקים 455                  י"ג בניסן התשכ"ה 15.04.1965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11" o:spid="_x0000_s1026" type="#_x0000_t202" style="position:absolute;left:0;text-align:left;margin-left:147.05pt;margin-top:638.4pt;width:390.05pt;height:117pt;z-index:6;mso-position-horizontal-relative:page;mso-position-vertical-relative:page" stroked="f">
            <v:textbox style="mso-next-textbox:#_x0000_s21611" inset="0,0,0,0">
              <w:txbxContent>
                <w:p w:rsidR="00627F1C" w:rsidRDefault="00627F1C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תשכיח (6 באפריל 1965); הצעת החוק ודברי הסבר פורסמו בה"ח 616, תשכ"ד,</w:t>
                  </w:r>
                </w:p>
                <w:p w:rsidR="00627F1C" w:rsidRDefault="00627F1C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עמ' 233.</w:t>
                  </w:r>
                </w:p>
                <w:p w:rsidR="00627F1C" w:rsidRDefault="00627F1C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1 עיר 1936, תוס' 1 מסי 566, עמ' 21; ס"ח תש"ט, עמי 23; סיח תשי''ג, עמי 94.</w:t>
                  </w:r>
                </w:p>
                <w:p w:rsidR="00627F1C" w:rsidRDefault="00627F1C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2 סיח תשייח, עמי .86</w:t>
                  </w:r>
                </w:p>
                <w:p w:rsidR="00627F1C" w:rsidRDefault="00627F1C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נוסח חדש, 6 תשכ"א, עמי .120</w:t>
                  </w:r>
                </w:p>
                <w:p w:rsidR="00627F1C" w:rsidRPr="00627F1C" w:rsidRDefault="00627F1C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4 חוקי איי, כרך ב', פרק קניו, עמי 1267.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12" o:spid="_x0000_s1027" type="#_x0000_t202" style="position:absolute;left:0;text-align:left;margin-left:178.55pt;margin-top:575.25pt;width:94.85pt;height:33.25pt;z-index:5;mso-position-horizontal-relative:page;mso-position-vertical-relative:page" stroked="f">
            <v:textbox style="mso-next-textbox:#_x0000_s21612" inset="0,0,0,0">
              <w:txbxContent>
                <w:p w:rsidR="00627F1C" w:rsidRDefault="00627F1C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627F1C" w:rsidRDefault="00627F1C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13" o:spid="_x0000_s1028" type="#_x0000_t202" style="position:absolute;left:0;text-align:left;margin-left:298.1pt;margin-top:573.45pt;width:76.8pt;height:30.9pt;z-index:4;mso-position-horizontal-relative:page;mso-position-vertical-relative:page" stroked="f">
            <v:textbox style="mso-next-textbox:#_x0000_s21613" inset="0,0,0,0">
              <w:txbxContent>
                <w:p w:rsidR="00627F1C" w:rsidRDefault="00627F1C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27F1C" w:rsidRDefault="00627F1C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14" o:spid="_x0000_s1029" type="#_x0000_t202" style="position:absolute;left:0;text-align:left;margin-left:413.35pt;margin-top:602.55pt;width:130.5pt;height:32.45pt;z-index:3;mso-position-horizontal-relative:page;mso-position-vertical-relative:page" stroked="f">
            <v:textbox style="mso-next-textbox:#_x0000_s21614" inset="0,0,0,0">
              <w:txbxContent>
                <w:p w:rsidR="00627F1C" w:rsidRDefault="00627F1C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27F1C" w:rsidRDefault="00627F1C">
                  <w:pPr>
                    <w:pStyle w:val="OCRStyle1"/>
                    <w:ind w:left="7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15" o:spid="_x0000_s1030" type="#_x0000_t202" style="position:absolute;left:0;text-align:left;margin-left:88.25pt;margin-top:108.35pt;width:470.25pt;height:462.55pt;z-index:2;mso-position-horizontal-relative:page;mso-position-vertical-relative:page" stroked="f">
            <v:textbox style="mso-next-textbox:#_x0000_s2161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5"/>
                    <w:gridCol w:w="7344"/>
                  </w:tblGrid>
                  <w:tr w:rsidR="00627F1C" w:rsidRPr="00627F1C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627F1C" w:rsidRP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(א) בסעיף 33 לפקודת פשיטת הרגל, 1936 1, במקום סעיף קטן (2) יבוא: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לחובות המפורטים להלן יהיה בחלוקת נכסיו של פושט רגל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קדימה לכל שאר החובות לפי סדר עדיפות זה: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(א) שכר עבודה כמשמעותו בחוק הגנת השכר, תשי"ח-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1958*, שמגיע לעובד בעד התקופה שלפני הגשת הבקשה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לפשיטת רגל, ובלבד שסך-כל השכר שיש לו דין קדימה לא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2100 לירות;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שפושט הרגל ניכה במקור משכר העבודה על פי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מס הכנסה 3, ולא שילם לפקיד השומה;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החובות המפורטים להלן, שיהיו שווים זה לזה במעלה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וישולמו במלואם, ואם אין בנכסיו של פושט הרגל כדי תשלום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 לכולם יופחתו התשלומים בשיעור שווה: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תשלומי חובה שמגיעים מאת פושט הרגל בתאריך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לקבלת נכסים והוא נתחייב בהם, או שזמן פרעונם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הגיע, תוך 12 החדשים שקדמו לאותו תאריך;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"תשלומי חובה" לענין זה - מסים עירוניים, מסים של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מועצות מקומיות ותרומות שהן בבחינת מסים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המוטלות על פי פקודת העדות הדתיות (ארגונן)4;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מסי הממשלה שנישומו והוטלו על פושט הרגל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31 במרס האחרון שלפני תאריך הצו לקבלת הנכסים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וסך כולם אינו עולה על השומה של שנה אחת, וכן מסי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ממשלה אחרים שפושט הרגל נתחייב בהם, או שזמן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פרעונם הגיע, במשך 12 החדשים שקדמו לאותו תאריך?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דמי שכירות של שנה אחת, לכל היותר, שלפני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ההכרזה המגיעים למשכיר בעד בתים וקרקעות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ששכר פושט הרגל?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כסף המגיע בעד פיגורים במילוי צווי מזונות</w:t>
                        </w:r>
                      </w:p>
                      <w:p w:rsid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 משפט מוסמך נתנם או מוציאם לפועל."</w:t>
                        </w:r>
                      </w:p>
                      <w:p w:rsidR="00627F1C" w:rsidRPr="00627F1C" w:rsidRDefault="00627F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סעיף קטן (3) - בטל.</w:t>
                        </w:r>
                      </w:p>
                    </w:tc>
                  </w:tr>
                </w:tbl>
                <w:p w:rsidR="00627F1C" w:rsidRDefault="00627F1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616" o:spid="_x0000_s1031" type="#_x0000_t202" style="position:absolute;left:0;text-align:left;margin-left:176.95pt;margin-top:79.45pt;width:347.3pt;height:25.55pt;z-index:1;mso-position-horizontal-relative:page;mso-position-vertical-relative:page" stroked="f">
            <v:textbox style="mso-next-textbox:#_x0000_s21616" inset="0,0,0,0">
              <w:txbxContent>
                <w:p w:rsidR="00627F1C" w:rsidRPr="00627F1C" w:rsidRDefault="00627F1C">
                  <w:pPr>
                    <w:pStyle w:val="OCRStyle1"/>
                    <w:ind w:left="46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פשיטת הרגל (מס' 3), תשכ"ה-1965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27F1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9C342FD-C5F6-45D3-B054-5F83FC28D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27F1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2008-04-09T14:32:00Z</dcterms:created>
  <dcterms:modified xsi:type="dcterms:W3CDTF">2008-04-09T14:32:00Z</dcterms:modified>
</cp:coreProperties>
</file>