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1113" w:rsidRDefault="004E1113">
      <w:pPr>
        <w:rPr>
          <w:rtl/>
        </w:rPr>
      </w:pPr>
    </w:p>
    <w:p w:rsidR="004E11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9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998" inset="0,0,0,0">
              <w:txbxContent>
                <w:p w:rsidR="00946BDE" w:rsidRDefault="00946BDE">
                  <w:r>
                    <w:rPr>
                      <w:rtl/>
                    </w:rPr>
                    <w:t>14                                           ספר החוקים 948                   ט' בכסליו התש"מ 29.11.1979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1999" o:spid="_x0000_s1026" type="#_x0000_t202" style="position:absolute;left:0;text-align:left;margin-left:95.1pt;margin-top:662.4pt;width:390.05pt;height:76.65pt;z-index:3;mso-position-horizontal-relative:page;mso-position-vertical-relative:page" stroked="f">
            <v:textbox style="mso-next-textbox:#_x0000_s21999" inset="0,0,0,0">
              <w:txbxContent>
                <w:p w:rsidR="00946BDE" w:rsidRDefault="00946BD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בכסלו תש"ם (26 בנובמבר 1979); הגעת החוק ודברי הסבר פורסמו בה"ח 1352, תשל"ח,</w:t>
                  </w:r>
                </w:p>
                <w:p w:rsidR="00946BDE" w:rsidRDefault="00946BDE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עמ' 260.</w:t>
                  </w:r>
                </w:p>
                <w:p w:rsidR="00946BDE" w:rsidRDefault="00946BDE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18, עמ' 421; ס"ח תשל'ג, עמ' 191 ,עמ' 236; תשל"ו, עמ' 203.</w:t>
                  </w:r>
                </w:p>
                <w:p w:rsidR="00946BDE" w:rsidRPr="004E1113" w:rsidRDefault="00946BDE">
                  <w:pPr>
                    <w:pStyle w:val="OCRStyle1"/>
                    <w:ind w:left="4201"/>
                  </w:pPr>
                  <w:r>
                    <w:rPr>
                      <w:rtl/>
                    </w:rPr>
                    <w:t>ספר החוקים 948, ט' בכסלו תש"ם, 29.11.1979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0" o:spid="_x0000_s1027" type="#_x0000_t202" style="position:absolute;left:0;text-align:left;margin-left:84.8pt;margin-top:105.45pt;width:477.75pt;height:553.6pt;z-index:2;mso-position-horizontal-relative:page;mso-position-vertical-relative:page" stroked="f">
            <v:textbox style="mso-next-textbox:#_x0000_s2200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315"/>
                    <w:gridCol w:w="1378"/>
                  </w:tblGrid>
                  <w:tr w:rsidR="00946BDE" w:rsidRPr="004E111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946BDE" w:rsidRDefault="00946BD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בפקודת הראיות ננוסח חדש], תשל"א-1971  1(להלן - הפקודה)' אחרי סעיף 10</w:t>
                        </w:r>
                      </w:p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 ו-10ב</w:t>
                        </w:r>
                      </w:p>
                    </w:tc>
                  </w:tr>
                  <w:tr w:rsidR="00946BDE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אמרה בכתב שנתן עד מחוץ לבית המשפט תהיה קבילה כראיה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פלילי אם נתקיימו אלה: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האמרה הוכח במשפט;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נותן האמרה הוא עד במשפט וניתנה לצדדים הזדמנות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לחקרו;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העדות שונה, לדעת בית המשפט, מן האמרה כפרט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מהותי, או העד מכחיש את תוכן האמרה או טוען כי אינו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זוכר את תכנה.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בית-המשפט רשאי לקבל אמרה כאמור בסעיף קטן (א) אף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נותן האמרה איננו עד, בין משום שהוא מסרב להעיד או אינו מסוגל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להעיד' ובין שלא ניתן להביאו לבית-המשפט משום שאינו בחיים או לא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למצאו, ובלבד שבית-המשפט שוכנע שמנסיבות הענין עולה, כי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פסול שימש להניא או למנוע את נותן האמרה מלתת את העדות.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לסמוך ממצאיו על אמרה שנתקבלה לפי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או על חלקה' והוא רשאי להעדיף את האמרה על עדותו של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העד, והכל אם ראה לעשות כן לנוכח נסיבות הענין, לרבות נסיבות מתן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האמרה, הראיות שהובאו במשפט, התנהגות העד במשפט ואותות האמת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שנתגלו במהלך המשפט, והטעמים יירשמו.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יורשע אדם על סמך אמרה שנתקבלה לפי סעיף זה אלא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יש בחומר הראיות דבר לחיזוקה.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"אמרת עד מחוץ</w:t>
                        </w:r>
                      </w:p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6BDE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10ב. אמרה בכתב שניתנה מחוץ לבית המשפט תהיה קבילה כראיה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פלילי אף אם נותנה אינו עד במשפט' אם שני הצדדים הסכימו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ותוכן האמרה לא היה שנוי במחלוקת' ובלבד שהנאשם היה מיוצג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עורך דין.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אמרה</w:t>
                        </w:r>
                      </w:p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בהסכמה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6BDE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10ג. אין האמור בסעיפים 10א ו-10ב כדי להכשיר ראיה שאינה קבילה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מסיבה אחרת שבדין או לפסול ראיה שהיא כשרה לפי דין אחר."</w:t>
                        </w:r>
                      </w:p>
                    </w:tc>
                    <w:tc>
                      <w:tcPr>
                        <w:tcW w:w="757" w:type="pct"/>
                      </w:tcPr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6BDE" w:rsidRPr="004E1113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 לפקודה' בסופו יבוא "אמרה שנרשמה כאמור מותר להוכיחה אף בתצהיר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של מי שהיה נוכח באותו מעמד' אם הנאשם מיוצג וסניגורו הסכים לכך או - כאשר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האמרה נוגעת לאישום בעוון או בחטא - אם הנאשם, במענה לשאלת בית המשפט ולאחר</w:t>
                        </w:r>
                      </w:p>
                      <w:p w:rsidR="00946BDE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הסביר לו את זכותו לחקור את נותן התצהיר' אישר שקרא את האמרה או</w:t>
                        </w:r>
                      </w:p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הוקראה לו, אינו כופר בכך שהאמרה היא אמרתו וויתר על חקירת מקבל ההודיה".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946BDE" w:rsidRPr="004E1113" w:rsidRDefault="00946B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946BDE" w:rsidRDefault="00946B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01" o:spid="_x0000_s1028" type="#_x0000_t202" style="position:absolute;left:0;text-align:left;margin-left:146pt;margin-top:74.35pt;width:277.2pt;height:25.15pt;z-index:1;mso-position-horizontal-relative:page;mso-position-vertical-relative:page" stroked="f">
            <v:textbox style="mso-next-textbox:#_x0000_s22001" inset="0,0,0,0">
              <w:txbxContent>
                <w:p w:rsidR="00946BDE" w:rsidRPr="004E1113" w:rsidRDefault="00946BDE">
                  <w:pPr>
                    <w:pStyle w:val="OCRStyle1"/>
                    <w:ind w:left="6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הראיות (מס' 4), תש"ם-1979 *</w:t>
                  </w:r>
                </w:p>
              </w:txbxContent>
            </v:textbox>
            <w10:wrap anchorx="page" anchory="page"/>
          </v:shape>
        </w:pict>
      </w:r>
    </w:p>
    <w:p w:rsidR="009A745E" w:rsidRDefault="009A745E">
      <w:pPr>
        <w:rPr>
          <w:rtl/>
        </w:rPr>
      </w:pPr>
      <w:r>
        <w:rPr>
          <w:rtl/>
        </w:rPr>
        <w:br w:type="page"/>
      </w:r>
    </w:p>
    <w:p w:rsidR="009A745E" w:rsidRDefault="00000000">
      <w:pPr>
        <w:rPr>
          <w:rtl/>
        </w:rPr>
      </w:pPr>
      <w:r>
        <w:pict>
          <v:shape id="_x0000_s2200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002" inset="0,0,0,0">
              <w:txbxContent>
                <w:p w:rsidR="00946BDE" w:rsidRDefault="00946BDE">
                  <w:r>
                    <w:rPr>
                      <w:rtl/>
                    </w:rPr>
                    <w:t>15                                           ספר החוקים 948                   ט' בכסליו התש"מ 29.11.1979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3" o:spid="_x0000_s1030" type="#_x0000_t202" style="position:absolute;left:0;text-align:left;margin-left:381.2pt;margin-top:710.75pt;width:160.95pt;height:23.15pt;z-index:9;mso-position-horizontal-relative:page;mso-position-vertical-relative:page" stroked="f">
            <v:textbox style="mso-next-textbox:#_x0000_s22003" inset="0,0,0,0">
              <w:txbxContent>
                <w:p w:rsidR="00946BDE" w:rsidRDefault="00946B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004" o:spid="_x0000_s1031" type="#_x0000_t202" style="position:absolute;left:0;text-align:left;margin-left:176.3pt;margin-top:346.45pt;width:99.8pt;height:47.5pt;z-index:8;mso-position-horizontal-relative:page;mso-position-vertical-relative:page" stroked="f">
            <v:textbox style="mso-next-textbox:#_x0000_s22004" inset="0,0,0,0">
              <w:txbxContent>
                <w:p w:rsidR="00946BDE" w:rsidRDefault="00946BDE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46BDE" w:rsidRDefault="00946BDE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5" o:spid="_x0000_s1032" type="#_x0000_t202" style="position:absolute;left:0;text-align:left;margin-left:299.25pt;margin-top:350pt;width:89.7pt;height:37.05pt;z-index:7;mso-position-horizontal-relative:page;mso-position-vertical-relative:page" stroked="f">
            <v:textbox style="mso-next-textbox:#_x0000_s22005" inset="0,0,0,0">
              <w:txbxContent>
                <w:p w:rsidR="00946BDE" w:rsidRDefault="00946BDE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46BDE" w:rsidRDefault="00946BDE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6" o:spid="_x0000_s1033" type="#_x0000_t202" style="position:absolute;left:0;text-align:left;margin-left:467.15pt;margin-top:377.55pt;width:74.05pt;height:40.4pt;z-index:6;mso-position-horizontal-relative:page;mso-position-vertical-relative:page" stroked="f">
            <v:textbox style="mso-next-textbox:#_x0000_s22006" inset="0,0,0,0">
              <w:txbxContent>
                <w:p w:rsidR="00946BDE" w:rsidRDefault="00946BDE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46BDE" w:rsidRDefault="00946BDE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7" o:spid="_x0000_s1034" type="#_x0000_t202" style="position:absolute;left:0;text-align:left;margin-left:85pt;margin-top:63.3pt;width:475.2pt;height:200.55pt;z-index:5;mso-position-horizontal-relative:page;mso-position-vertical-relative:page" stroked="f">
            <v:textbox style="mso-next-textbox:#_x0000_s220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241"/>
                  </w:tblGrid>
                  <w:tr w:rsidR="00946BDE" w:rsidRPr="009A745E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46BDE" w:rsidRPr="009A745E" w:rsidRDefault="00946B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46BDE" w:rsidRDefault="00946B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.האמור בסעיף 12 לפקודה יסומן (א) ואחריו יבוא: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"(ב) בית המשפט רשאי לקבל כראיה' להוכחת הנסיבות שבהן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ביתנה הודיית באשם, גם תצהיר בכתב של מקבל ההודיה/ שבו הוא מפרט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בסיבות גביית ההודיה ומצהיר כי ההודיה היתה חפשית ומרצון, והוא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נתקיים אחד מאלה: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הנאשם מיוצג וסניגורו ויתר על חקירת מקבל ההודיה: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ההודיה היתה על עבירה שהיא עוון או חטא והנאשם,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במענה לשאלת בית המשפט ולאחר שבית המשפט הסביר לו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זכותו לחקור את נותן התצהיר' אישר שקרא את ההודיה</w:t>
                        </w:r>
                      </w:p>
                      <w:p w:rsidR="00946BD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שהיא הוקראה לו' אינו כופר בכך שההודיה היתה חפשית</w:t>
                        </w:r>
                      </w:p>
                      <w:p w:rsidR="00946BDE" w:rsidRPr="009A745E" w:rsidRDefault="00946B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ומרצון וויתר על חקירת מקבל ההודיה".</w:t>
                        </w:r>
                      </w:p>
                    </w:tc>
                  </w:tr>
                </w:tbl>
                <w:p w:rsidR="00946BDE" w:rsidRDefault="00946B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46BDE" w:rsidRDefault="00946BDE">
      <w:pPr>
        <w:rPr>
          <w:rtl/>
        </w:rPr>
      </w:pPr>
      <w:r>
        <w:rPr>
          <w:rtl/>
        </w:rPr>
        <w:br w:type="page"/>
      </w:r>
    </w:p>
    <w:p w:rsidR="00946BDE" w:rsidRDefault="00000000">
      <w:pPr>
        <w:rPr>
          <w:rtl/>
        </w:rPr>
      </w:pPr>
      <w:r>
        <w:pict>
          <v:shape id="_x0000_s2200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008" inset="0,0,0,0">
              <w:txbxContent>
                <w:p w:rsidR="00946BDE" w:rsidRDefault="00946BDE">
                  <w:r>
                    <w:rPr>
                      <w:rtl/>
                    </w:rPr>
                    <w:t>16                                           ספר החוקים 948                   ט' בכסליו התש"מ 29.11.1979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09" o:spid="_x0000_s1036" type="#_x0000_t202" style="position:absolute;left:0;text-align:left;margin-left:86.95pt;margin-top:699.05pt;width:167.9pt;height:42.15pt;z-index:11;mso-position-horizontal-relative:page;mso-position-vertical-relative:page" stroked="f">
            <v:textbox style="mso-next-textbox:#_x0000_s22009" inset="0,0,0,0">
              <w:txbxContent>
                <w:p w:rsidR="00946BDE" w:rsidRDefault="00946BD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11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A32F31-78E9-4258-9627-A30114A9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11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A74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46B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2008-04-07T00:05:00Z</dcterms:created>
  <dcterms:modified xsi:type="dcterms:W3CDTF">2008-04-07T00:05:00Z</dcterms:modified>
</cp:coreProperties>
</file>