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1DE1" w:rsidRDefault="00761DE1">
      <w:pPr>
        <w:rPr>
          <w:rtl/>
        </w:rPr>
      </w:pPr>
    </w:p>
    <w:p w:rsidR="00761D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0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029" inset="0,0,0,0">
              <w:txbxContent>
                <w:p w:rsidR="007B042C" w:rsidRDefault="007B042C">
                  <w:r>
                    <w:rPr>
                      <w:rtl/>
                    </w:rPr>
                    <w:t>192                                          ספר החוקים 535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30" o:spid="_x0000_s1026" type="#_x0000_t202" style="position:absolute;left:0;text-align:left;margin-left:81.25pt;margin-top:681.8pt;width:386.5pt;height:71.5pt;z-index:3;mso-wrap-style:none;mso-position-horizontal-relative:page;mso-position-vertical-relative:page" stroked="f">
            <v:textbox style="mso-next-textbox:#_x0000_s22030" inset="0,0,0,0">
              <w:txbxContent>
                <w:p w:rsidR="007B042C" w:rsidRDefault="007B042C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תשכ"וז (30 ביולי 1968); הצעת החוק ודברי הסבר פורסמו בה"ח 737, תשכ"ז, עמ' 182.</w:t>
                  </w:r>
                </w:p>
                <w:p w:rsidR="007B042C" w:rsidRPr="00761DE1" w:rsidRDefault="007B042C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חוקי א"י, כרך אי פרק נ"ד,עמ' 650; תשט"ז,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31" o:spid="_x0000_s1027" type="#_x0000_t202" style="position:absolute;left:0;text-align:left;margin-left:87.4pt;margin-top:99.9pt;width:458.75pt;height:581.7pt;z-index:2;mso-wrap-style:none;mso-position-horizontal-relative:page;mso-position-vertical-relative:page" stroked="f">
            <v:textbox style="mso-next-textbox:#_x0000_s22031" inset="0,0,0,0">
              <w:txbxContent>
                <w:tbl>
                  <w:tblPr>
                    <w:tblW w:w="48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2"/>
                    <w:gridCol w:w="1392"/>
                    <w:gridCol w:w="1210"/>
                  </w:tblGrid>
                  <w:tr w:rsidR="007B042C" w:rsidRPr="00761DE1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7B042C" w:rsidRPr="00761DE1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בפקודת העדות1 -</w:t>
                        </w:r>
                      </w:p>
                    </w:tc>
                    <w:tc>
                      <w:tcPr>
                        <w:tcW w:w="725" w:type="pct"/>
                        <w:vMerge w:val="restart"/>
                      </w:tcPr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תיקונים לפקודת</w:t>
                        </w:r>
                      </w:p>
                      <w:p w:rsidR="007B042C" w:rsidRPr="00761DE1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העדות</w:t>
                        </w:r>
                      </w:p>
                    </w:tc>
                  </w:tr>
                  <w:tr w:rsidR="007B042C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7B042C" w:rsidRPr="00761DE1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5 יבוא:</w:t>
                        </w:r>
                      </w:p>
                    </w:tc>
                    <w:tc>
                      <w:tcPr>
                        <w:tcW w:w="725" w:type="pct"/>
                        <w:vMerge/>
                      </w:tcPr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B042C">
                    <w:trPr>
                      <w:jc w:val="right"/>
                    </w:trPr>
                    <w:tc>
                      <w:tcPr>
                        <w:tcW w:w="3441" w:type="pct"/>
                      </w:tcPr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הסייג לסעיף 3 לא יחול במשפט פלילי בשל עבירה של חבלת גוף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אלימות, כולל משפט בשל נסיון לעבור עבירה כזאת."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"אימתי בן-זוג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וילד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כשרים להעיד</w:t>
                        </w:r>
                      </w:p>
                      <w:p w:rsidR="007B042C" w:rsidRPr="00761DE1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נגד זה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B042C">
                    <w:trPr>
                      <w:jc w:val="right"/>
                    </w:trPr>
                    <w:tc>
                      <w:tcPr>
                        <w:tcW w:w="3441" w:type="pct"/>
                      </w:tcPr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5 יבואו סעיפים אלה: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אין אדם חייב למסור, ובית המשפט לא יקבל, ראיה שראש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או שר הבטחון הביע דעתו, בתעודה חתומה בידו, כי מסירתה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עלולה לפגוע כבטחון המדינה, או שראש הממשלה או שר החוץ הביע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דעתו, כתעודה חתומה בידו, כי מסירתה עלולה לפגוע ביחסי החוץ של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זולת אם מצא שופט של בית המשפט העליון, על-פי עתירת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בעל-דין המבקש גילוי הראיה, כי הצורך לגלות את הראיה לשם עשיית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צדק עדיף מן האינטרס שלא לגלותה.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לבית המשפט תעודה כאמור בסעיף קטן (א), רשאי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על פי בקשת בעל הדין המבקש גילוי הראיה, להפסיק את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לתקופה שיקבע על-מנת לאפשר הגשת העתירה לגילוי הראיה,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ראה לנכון - גם עד להחלטה בעתירה.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אדם חייב למסור, ובית המשפט לא יקבל, ראיה ששר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הביע דעתו, בתעודה חתומה בידו, כי מסירתה עלולה לפגוע באינטרס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חשוב, זולת אם מצא בית המשפט הדן בענין, על-פי עתירת בעל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המבקש גילוי הראיה, כי הצורך לגלות את הראיה לשם עשיית צדק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עדיף מן האינטרס שלא לגלותה.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הדיון בעתירה לגילוי ראיה לפי סעיפים קטנים (א) או (ג)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בדלתיים סגורות; לשם החלטה בעתירה רשאי השופט של בית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או בית המשפט, לפי הענין, לדרוש שהראיה או תכנה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לידיעתו ורשאי הוא לקבל הסברים מהיועץ המשפטי לממשלה או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 ומנציג המשרד הממשלתי הנוגע בדבר, אף בהעדר יתר בעלי הדין.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 רשאי להתקין תקנות סדרי דין לדיון בעתירה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"ראיות חסויות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 טובת</w:t>
                        </w:r>
                      </w:p>
                      <w:p w:rsidR="007B042C" w:rsidRPr="00761DE1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B042C">
                    <w:trPr>
                      <w:jc w:val="right"/>
                    </w:trPr>
                    <w:tc>
                      <w:tcPr>
                        <w:tcW w:w="3441" w:type="pct"/>
                      </w:tcPr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(א) אין אדם חייב למסור ראיה שיש בה הודאה בעובדה המהווה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מיסודותיה של עבירה שהוא מואשם או עשוי להיות מואשם בה.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ביקש אדם להימנע ממסירת ראיה מחמת שהיא עשויה להפ-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לילו כאמור בסעיף קטן (א) ובית המשפט דחה את הבקשה והראיה נמסרה,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תוגש הראיה נגד אותו אדם במשפט שבו הוא מואשם בשל העבירה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שהעובדה המתגלית מן הראיה מהווה יסוד מיסודותיה, זולת אם הסכים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נאשם שבחר להעיד במשפטו כעד הסניגורית, לא יחול עליו</w:t>
                        </w:r>
                      </w:p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לגבי העבירה שהוא מואשם בה באותו משפט.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7B042C" w:rsidRPr="00761DE1" w:rsidRDefault="007B04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מפלילות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B042C" w:rsidRDefault="007B042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B042C" w:rsidRDefault="007B04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032" o:spid="_x0000_s1028" type="#_x0000_t202" style="position:absolute;left:0;text-align:left;margin-left:173.3pt;margin-top:76.7pt;width:231.65pt;height:22.95pt;z-index:1;mso-wrap-style:none;mso-position-horizontal-relative:page;mso-position-vertical-relative:page" stroked="f">
            <v:textbox style="mso-next-textbox:#_x0000_s22032" inset="0,0,0,0">
              <w:txbxContent>
                <w:p w:rsidR="007B042C" w:rsidRPr="00761DE1" w:rsidRDefault="007B042C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הראיות, תשכ"ח-1968 *</w:t>
                  </w:r>
                </w:p>
              </w:txbxContent>
            </v:textbox>
            <w10:wrap anchorx="page" anchory="page"/>
          </v:shape>
        </w:pict>
      </w:r>
    </w:p>
    <w:p w:rsidR="004F60A1" w:rsidRDefault="004F60A1">
      <w:pPr>
        <w:rPr>
          <w:rtl/>
        </w:rPr>
      </w:pPr>
      <w:r>
        <w:rPr>
          <w:rtl/>
        </w:rPr>
        <w:br w:type="page"/>
      </w:r>
    </w:p>
    <w:p w:rsidR="004F60A1" w:rsidRDefault="00000000">
      <w:pPr>
        <w:rPr>
          <w:rtl/>
        </w:rPr>
      </w:pPr>
      <w:r>
        <w:pict>
          <v:shape id="_x0000_s2203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033" inset="0,0,0,0">
              <w:txbxContent>
                <w:p w:rsidR="007B042C" w:rsidRDefault="007B042C">
                  <w:r>
                    <w:rPr>
                      <w:rtl/>
                    </w:rPr>
                    <w:t>193                                          ספר החוקים 535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34" o:spid="_x0000_s1030" type="#_x0000_t202" style="position:absolute;left:0;text-align:left;margin-left:378pt;margin-top:728.15pt;width:173.05pt;height:21.6pt;z-index:6;mso-wrap-style:none;mso-position-horizontal-relative:page;mso-position-vertical-relative:page" stroked="f">
            <v:textbox style="mso-next-textbox:#_x0000_s22034" inset="0,0,0,0">
              <w:txbxContent>
                <w:p w:rsidR="007B042C" w:rsidRDefault="007B042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035" o:spid="_x0000_s1031" type="#_x0000_t202" style="position:absolute;left:0;text-align:left;margin-left:98.25pt;margin-top:73.75pt;width:387.3pt;height:647.45pt;z-index:5;mso-wrap-style:none;mso-position-horizontal-relative:page;mso-position-vertical-relative:page" stroked="f">
            <v:textbox style="mso-next-textbox:#_x0000_s22035" inset="0,0,0,0">
              <w:txbxContent>
                <w:tbl>
                  <w:tblPr>
                    <w:tblW w:w="41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5793"/>
                  </w:tblGrid>
                  <w:tr w:rsidR="007B042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7B042C" w:rsidRPr="004F60A1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עורך-דין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(א) דברים ומסמכים שהוחלפו בין עורך דין לבין לקוחו או אדם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מטעם הלקוח ויש להם קשר עניני לשירות המקצועי שניתן על-ידי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עורך-הדין ללקוח, אין עורך הדין חייב למסרם כראיה, זולת אם ויתר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הלקוח על החסיון; והוא הדין בעובד של עורך-דין אשר דברים ומסמכים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שנמסרו לעורך דין כאמור הגיעו אליו אגב עבודתו בשירות עורך-הדין.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לאחר שחדל העד להיות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עורך-דין או עובד של עורך-הדין.</w:t>
                        </w:r>
                      </w:p>
                    </w:tc>
                  </w:tr>
                  <w:tr w:rsidR="007B042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7B042C" w:rsidRPr="004F60A1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רופא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5ד. (א) רופא אינו חייב למסור ראיה על דבר המתייחס לאדם שנזקק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לשירותו והדבר הגיע אליו תוך עבודתו כרופא והוא מן הדברים שלפי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טיבם נמסרים לרופא בדרך כלל תוך אמון שישמרם בסוד, זולת אם ויתר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על החסיון או שמצא בית המשפט כי הצורך לגלות את הראיה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עשיית צדק עדיף מן האינטרס שלא לגלותה? והוא הדין באדם אשר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שנמסר לרופא כאמור הגיע אליו אגב עבודתו בשירות הרופא או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של מוסד רפואי או בצוות המקצועי העובד עם הרופא תוך טיפול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בחולים.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לאחר שחדל העד להיות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או לעבוד כאמור בסיפה לסעיף קטן (א).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נטען חסיון לפי סעיף זה, יהיה הדיון בטענה בדלתיים סגו-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רות; החליט בית המשפט לשמוע את העדות, רשאי הוא לשמעה בדלתיים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סגורות.</w:t>
                        </w:r>
                      </w:p>
                    </w:tc>
                  </w:tr>
                  <w:tr w:rsidR="007B042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7B042C" w:rsidRPr="004F60A1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פסיכולוג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5ה. (א) פסיכולוג-מומחה כמשמעותו בצו שהותקן לפי סעיף זה אינו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למסור ראיה על דבר המתייחס לאדם שנזקק לשירותו והדבר הגיע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 תוך עבודתו כפסיכולוג והוא מן הדברים שלפי טיבם נמסרים לפסי-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כולוג בדרך כלל תוך אמון שישמרם בסוד, זולת אם ויתר אותו אדם על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החסיון או שמצא בית המשפט כי הצורך לגלות את הראיה לשם עשיית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צדק עדיף מן האינטרס שלא לגלותה.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לאחר שחדל העד להיות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פסיכולוג-מומחה.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נטען חסיון לפי סעיף זה, יהיה הדיון בטענה בדלתיים סגורות?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 בית המשפט לשמוע את העדות, רשאי הוא לשמעה בדלתיים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סגורות.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הבריאות יתקין בהסכמת שר המשפטים צו שיגדיר מיהו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פסיכולוג-מומחה לענין סעיף זה.</w:t>
                        </w:r>
                      </w:p>
                    </w:tc>
                  </w:tr>
                  <w:tr w:rsidR="007B042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7B042C" w:rsidRPr="004F60A1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כהן דת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5ו. כהן דת אינו חייב למסור עדות על דבר שנאמר לו בוידוי ואשר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גילויו אסור עליו לפי דיני דתו.</w:t>
                        </w:r>
                      </w:p>
                    </w:tc>
                  </w:tr>
                  <w:tr w:rsidR="007B042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7B042C" w:rsidRPr="004F60A1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5ז. הסעיפים 5א עד 5ו יחולו הן על מסירת ראיות בפני בית משפט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ובית דין והן על מסירתן בפני רשות, גוף או אדם המוסמכים על פי דין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לגבות ראיות; ומקום שמדובר באותם סעיפים ב"בית-משפט" - גם בית</w:t>
                        </w:r>
                      </w:p>
                      <w:p w:rsidR="007B042C" w:rsidRDefault="007B04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רשות, גוף או אדם כזה במשמע."</w:t>
                        </w:r>
                      </w:p>
                    </w:tc>
                  </w:tr>
                </w:tbl>
                <w:p w:rsidR="007B042C" w:rsidRDefault="007B042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B042C" w:rsidRDefault="007B042C">
      <w:pPr>
        <w:rPr>
          <w:rtl/>
        </w:rPr>
      </w:pPr>
      <w:r>
        <w:rPr>
          <w:rtl/>
        </w:rPr>
        <w:br w:type="page"/>
      </w:r>
    </w:p>
    <w:p w:rsidR="007B042C" w:rsidRDefault="00000000">
      <w:pPr>
        <w:rPr>
          <w:rtl/>
        </w:rPr>
      </w:pPr>
      <w:r>
        <w:pict>
          <v:shape id="_x0000_s22036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2036" inset="0,0,0,0">
              <w:txbxContent>
                <w:p w:rsidR="007B042C" w:rsidRDefault="007B042C">
                  <w:r>
                    <w:rPr>
                      <w:rtl/>
                    </w:rPr>
                    <w:t>194                                          ספר החוקים 535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37" o:spid="_x0000_s1033" type="#_x0000_t202" style="position:absolute;left:0;text-align:left;margin-left:82.95pt;margin-top:717.1pt;width:175.65pt;height:25.95pt;z-index:13;mso-wrap-style:none;mso-position-horizontal-relative:page;mso-position-vertical-relative:page" stroked="f">
            <v:textbox style="mso-next-textbox:#_x0000_s22037" inset="0,0,0,0">
              <w:txbxContent>
                <w:p w:rsidR="007B042C" w:rsidRDefault="007B042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038" o:spid="_x0000_s1034" type="#_x0000_t202" style="position:absolute;left:0;text-align:left;margin-left:313.8pt;margin-top:676.7pt;width:168.7pt;height:17.25pt;z-index:12;mso-wrap-style:none;mso-position-horizontal-relative:page;mso-position-vertical-relative:page" stroked="f">
            <v:textbox style="mso-next-textbox:#_x0000_s22038" inset="0,0,0,0">
              <w:txbxContent>
                <w:p w:rsidR="007B042C" w:rsidRPr="007B042C" w:rsidRDefault="007B042C">
                  <w:pPr>
                    <w:pStyle w:val="OCRStyle3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ע''ר 1936, תוס' 1 מס' 632,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39" o:spid="_x0000_s1035" type="#_x0000_t202" style="position:absolute;left:0;text-align:left;margin-left:89.05pt;margin-top:540.65pt;width:110.1pt;height:37.8pt;z-index:11;mso-wrap-style:none;mso-position-horizontal-relative:page;mso-position-vertical-relative:page" stroked="f">
            <v:textbox style="mso-next-textbox:#_x0000_s22039" inset="0,0,0,0">
              <w:txbxContent>
                <w:p w:rsidR="007B042C" w:rsidRDefault="007B042C">
                  <w:pPr>
                    <w:pStyle w:val="OCRStyle3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7B042C" w:rsidRDefault="007B042C">
                  <w:pPr>
                    <w:pStyle w:val="OCRStyle3"/>
                    <w:ind w:left="41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40" o:spid="_x0000_s1036" type="#_x0000_t202" style="position:absolute;left:0;text-align:left;margin-left:244.9pt;margin-top:537.3pt;width:71.5pt;height:38.6pt;z-index:10;mso-wrap-style:none;mso-position-horizontal-relative:page;mso-position-vertical-relative:page" stroked="f">
            <v:textbox style="mso-next-textbox:#_x0000_s22040" inset="0,0,0,0">
              <w:txbxContent>
                <w:p w:rsidR="007B042C" w:rsidRDefault="007B042C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B042C" w:rsidRDefault="007B042C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41" o:spid="_x0000_s1037" type="#_x0000_t202" style="position:absolute;left:0;text-align:left;margin-left:352.4pt;margin-top:572.55pt;width:121.35pt;height:29.3pt;z-index:9;mso-wrap-style:none;mso-position-horizontal-relative:page;mso-position-vertical-relative:page" stroked="f">
            <v:textbox style="mso-next-textbox:#_x0000_s22041" inset="0,0,0,0">
              <w:txbxContent>
                <w:p w:rsidR="007B042C" w:rsidRDefault="007B042C">
                  <w:pPr>
                    <w:pStyle w:val="OCRStyle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B042C" w:rsidRDefault="007B042C">
                  <w:pPr>
                    <w:pStyle w:val="OCRStyle3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42" o:spid="_x0000_s1038" type="#_x0000_t202" style="position:absolute;left:0;text-align:left;margin-left:77.8pt;margin-top:80.9pt;width:477pt;height:444.3pt;z-index:8;mso-wrap-style:none;mso-position-horizontal-relative:page;mso-position-vertical-relative:page" stroked="f">
            <v:textbox style="mso-next-textbox:#_x0000_s22042" inset="0,0,0,0">
              <w:txbxContent>
                <w:tbl>
                  <w:tblPr>
                    <w:tblW w:w="50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4"/>
                    <w:gridCol w:w="1342"/>
                    <w:gridCol w:w="1375"/>
                  </w:tblGrid>
                  <w:tr w:rsidR="007B042C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6 יבוא: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B042C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פסק בית משפט במשפט אזרחי באחד המקרים הבאים על פי עדות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 שאין לה סיוע, והעדות אינה הודאת בעל דין, יפרט בהחלטתו מה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הביע אותו להסתפק בעדות זו; ואלה המקרים: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העדות היא של קטין למטה מגיל 14;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העדות היא של בעל דין או של בן-זוגו, ילדו, הורו,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אחיו או אחותו של בעל דין;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העדות היא של אדם המעונין בתוצאות המשפט לטובת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הדין שקרא אותו להעיד;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התובענה היא נגד עזבון, קטין, חולה נפש או נעדר;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קיימות נסיבות אחרות שבהן דרוש, לדעת בית המשפט,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פירוט כאמור."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7B042C" w:rsidRDefault="007B04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''הכרעה על פי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עדות יחידה</w:t>
                        </w:r>
                      </w:p>
                      <w:p w:rsidR="007B042C" w:rsidRPr="007B042C" w:rsidRDefault="007B04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במשפט אזרחי</w:t>
                        </w:r>
                      </w:p>
                    </w:tc>
                    <w:tc>
                      <w:tcPr>
                        <w:tcW w:w="793" w:type="pct"/>
                      </w:tcPr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B042C" w:rsidRPr="007B042C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7B042C" w:rsidRDefault="007B04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בפקודת החוק הפלילי, 1936 2 -</w:t>
                        </w:r>
                      </w:p>
                      <w:p w:rsidR="007B042C" w:rsidRP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120א יבוא סעיף זה: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7B042C" w:rsidRDefault="007B04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תיקונים לפקודת</w:t>
                        </w:r>
                      </w:p>
                      <w:p w:rsidR="007B042C" w:rsidRPr="007B042C" w:rsidRDefault="007B04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הפלילי</w:t>
                        </w:r>
                      </w:p>
                    </w:tc>
                  </w:tr>
                  <w:tr w:rsidR="007B042C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120כ. גא) מי שחייב להעיד או למסור ראיה אחרת בהליך משפטי והוא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מסרב לעשות כן, דינו - מאסר שנתיים.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הטלת מאסר לפי סעיף 5 לפקודת בזיון בית המשפט על אדם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שסירב כאמור, אין בה כדי למנוע שפיטתו לפי סעיף קטן (א), אולם מי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שנידון למאסר לפי סעיף קטן (א), תנוכה מענשו התקופה שבה היה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 לפי סעיף 5 האמור."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7B042C" w:rsidRPr="007B042C" w:rsidRDefault="007B04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"סירוב להעיד</w:t>
                        </w:r>
                      </w:p>
                    </w:tc>
                    <w:tc>
                      <w:tcPr>
                        <w:tcW w:w="793" w:type="pct"/>
                      </w:tcPr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B042C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7B042C" w:rsidRP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121 יבוא סעיף זה: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B042C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121א. המטריד אדם בידעו שאותו אדם העיד או עשוי להעיד בהליך מש-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 ובכוונה להכשיל את עדותו או לפגום במהימנותו של העד, דינו -</w:t>
                        </w:r>
                      </w:p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7B042C" w:rsidRPr="007B042C" w:rsidRDefault="007B04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"הטרדת עדים</w:t>
                        </w:r>
                      </w:p>
                    </w:tc>
                    <w:tc>
                      <w:tcPr>
                        <w:tcW w:w="793" w:type="pct"/>
                      </w:tcPr>
                      <w:p w:rsid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B042C" w:rsidRPr="007B042C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7B042C" w:rsidRDefault="007B04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הפקודה המתקנת את חוק העדות, 1936, וכל הודעה שניתנה לפי סעיף 2 לאותה פקודה-</w:t>
                        </w:r>
                      </w:p>
                      <w:p w:rsidR="007B042C" w:rsidRPr="007B042C" w:rsidRDefault="007B042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בטלים.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7B042C" w:rsidRPr="007B042C" w:rsidRDefault="007B042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</w:t>
                        </w:r>
                      </w:p>
                    </w:tc>
                  </w:tr>
                </w:tbl>
                <w:p w:rsidR="007B042C" w:rsidRDefault="007B042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61D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0ACD10-B3A0-439B-9962-04F7E33ED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61DE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F60A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B04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2008-04-09T14:32:00Z</dcterms:created>
  <dcterms:modified xsi:type="dcterms:W3CDTF">2008-04-09T14:32:00Z</dcterms:modified>
</cp:coreProperties>
</file>